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C2B0" w14:textId="77777777" w:rsidR="004225AD" w:rsidRPr="008D1717" w:rsidRDefault="00F061CA" w:rsidP="00B51FE7">
      <w:pPr>
        <w:spacing w:after="0"/>
        <w:jc w:val="center"/>
        <w:rPr>
          <w:rFonts w:ascii="Verdana" w:eastAsia="Times New Roman" w:hAnsi="Verdana" w:cs="Times New Roman"/>
          <w:b/>
          <w:lang w:eastAsia="fr-BE"/>
        </w:rPr>
      </w:pPr>
      <w:bookmarkStart w:id="0" w:name="_GoBack"/>
      <w:bookmarkEnd w:id="0"/>
      <w:r w:rsidRPr="008D1717">
        <w:rPr>
          <w:rFonts w:ascii="Verdana" w:hAnsi="Verdana"/>
          <w:noProof/>
          <w:lang w:eastAsia="fr-BE"/>
        </w:rPr>
        <w:drawing>
          <wp:inline distT="0" distB="0" distL="0" distR="0" wp14:anchorId="18AE0108" wp14:editId="3216E37C">
            <wp:extent cx="1501796" cy="1058313"/>
            <wp:effectExtent l="0" t="0" r="0" b="0"/>
            <wp:docPr id="1" name="officeArt object"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th?id=HN"/>
                    <pic:cNvPicPr>
                      <a:picLocks noChangeAspect="1" noChangeArrowheads="1"/>
                    </pic:cNvPicPr>
                  </pic:nvPicPr>
                  <pic:blipFill>
                    <a:blip r:embed="rId8"/>
                    <a:stretch>
                      <a:fillRect/>
                    </a:stretch>
                  </pic:blipFill>
                  <pic:spPr bwMode="auto">
                    <a:xfrm>
                      <a:off x="0" y="0"/>
                      <a:ext cx="1505057" cy="1060611"/>
                    </a:xfrm>
                    <a:prstGeom prst="rect">
                      <a:avLst/>
                    </a:prstGeom>
                  </pic:spPr>
                </pic:pic>
              </a:graphicData>
            </a:graphic>
          </wp:inline>
        </w:drawing>
      </w:r>
    </w:p>
    <w:p w14:paraId="44DD9967" w14:textId="77777777" w:rsidR="004369A7" w:rsidRPr="008D1717" w:rsidRDefault="004369A7" w:rsidP="00B51FE7">
      <w:pPr>
        <w:spacing w:after="0"/>
        <w:jc w:val="center"/>
        <w:rPr>
          <w:rFonts w:ascii="Verdana" w:eastAsia="Times New Roman" w:hAnsi="Verdana" w:cs="Times New Roman"/>
          <w:b/>
          <w:lang w:eastAsia="fr-BE"/>
        </w:rPr>
      </w:pPr>
    </w:p>
    <w:p w14:paraId="0452D87E" w14:textId="77777777" w:rsidR="00A158E3" w:rsidRPr="008D1717" w:rsidRDefault="00A158E3" w:rsidP="00B51FE7">
      <w:pPr>
        <w:pBdr>
          <w:top w:val="single" w:sz="4" w:space="1" w:color="auto"/>
          <w:left w:val="single" w:sz="4" w:space="4" w:color="auto"/>
          <w:bottom w:val="single" w:sz="4" w:space="1" w:color="auto"/>
          <w:right w:val="single" w:sz="4" w:space="4" w:color="auto"/>
        </w:pBdr>
        <w:spacing w:after="0"/>
        <w:jc w:val="center"/>
        <w:rPr>
          <w:rFonts w:ascii="Verdana" w:eastAsia="Times New Roman" w:hAnsi="Verdana" w:cs="Times New Roman"/>
          <w:b/>
          <w:lang w:eastAsia="fr-BE"/>
        </w:rPr>
      </w:pPr>
    </w:p>
    <w:p w14:paraId="7948059A" w14:textId="77777777" w:rsidR="004B249D" w:rsidRPr="008D1717" w:rsidRDefault="001332C0" w:rsidP="00B51FE7">
      <w:pPr>
        <w:pBdr>
          <w:top w:val="single" w:sz="4" w:space="1" w:color="auto"/>
          <w:left w:val="single" w:sz="4" w:space="4" w:color="auto"/>
          <w:bottom w:val="single" w:sz="4" w:space="1" w:color="auto"/>
          <w:right w:val="single" w:sz="4" w:space="4" w:color="auto"/>
        </w:pBdr>
        <w:spacing w:after="0"/>
        <w:jc w:val="center"/>
        <w:rPr>
          <w:rFonts w:ascii="Verdana" w:eastAsia="Times New Roman" w:hAnsi="Verdana" w:cs="Times New Roman"/>
          <w:b/>
          <w:lang w:eastAsia="fr-BE"/>
        </w:rPr>
      </w:pPr>
      <w:r w:rsidRPr="008D1717">
        <w:rPr>
          <w:rFonts w:ascii="Verdana" w:eastAsia="Times New Roman" w:hAnsi="Verdana" w:cs="Times New Roman"/>
          <w:b/>
          <w:lang w:eastAsia="fr-BE"/>
        </w:rPr>
        <w:t>Note</w:t>
      </w:r>
      <w:r w:rsidR="004B2077" w:rsidRPr="008D1717">
        <w:rPr>
          <w:rFonts w:ascii="Verdana" w:eastAsia="Times New Roman" w:hAnsi="Verdana" w:cs="Times New Roman"/>
          <w:b/>
          <w:lang w:eastAsia="fr-BE"/>
        </w:rPr>
        <w:t xml:space="preserve"> </w:t>
      </w:r>
      <w:r w:rsidR="000167E0" w:rsidRPr="008D1717">
        <w:rPr>
          <w:rFonts w:ascii="Verdana" w:eastAsia="Times New Roman" w:hAnsi="Verdana" w:cs="Times New Roman"/>
          <w:b/>
          <w:lang w:eastAsia="fr-BE"/>
        </w:rPr>
        <w:t xml:space="preserve">au Gouvernement de la </w:t>
      </w:r>
      <w:r w:rsidR="004B249D" w:rsidRPr="008D1717">
        <w:rPr>
          <w:rFonts w:ascii="Verdana" w:eastAsia="Times New Roman" w:hAnsi="Verdana" w:cs="Times New Roman"/>
          <w:b/>
          <w:lang w:eastAsia="fr-BE"/>
        </w:rPr>
        <w:t>Fédération Wallonie-Bruxelles</w:t>
      </w:r>
    </w:p>
    <w:p w14:paraId="5B0BEF1D" w14:textId="77777777" w:rsidR="00A158E3" w:rsidRPr="008D1717" w:rsidRDefault="00A158E3" w:rsidP="00B51FE7">
      <w:pPr>
        <w:pBdr>
          <w:top w:val="single" w:sz="4" w:space="1" w:color="auto"/>
          <w:left w:val="single" w:sz="4" w:space="4" w:color="auto"/>
          <w:bottom w:val="single" w:sz="4" w:space="1" w:color="auto"/>
          <w:right w:val="single" w:sz="4" w:space="4" w:color="auto"/>
        </w:pBdr>
        <w:spacing w:after="0"/>
        <w:jc w:val="both"/>
        <w:rPr>
          <w:rFonts w:ascii="Verdana" w:eastAsia="Times New Roman" w:hAnsi="Verdana" w:cs="Times New Roman"/>
          <w:b/>
          <w:lang w:eastAsia="fr-BE"/>
        </w:rPr>
      </w:pPr>
    </w:p>
    <w:p w14:paraId="73E10346" w14:textId="77777777" w:rsidR="004B249D" w:rsidRPr="008D1717" w:rsidRDefault="004B249D" w:rsidP="00B51FE7">
      <w:pPr>
        <w:spacing w:after="0"/>
        <w:jc w:val="both"/>
        <w:rPr>
          <w:rFonts w:ascii="Verdana" w:eastAsia="Times New Roman" w:hAnsi="Verdana" w:cs="Times New Roman"/>
          <w:lang w:eastAsia="fr-BE"/>
        </w:rPr>
      </w:pPr>
    </w:p>
    <w:p w14:paraId="1A47892C" w14:textId="77777777" w:rsidR="001B3087" w:rsidRPr="008D1717" w:rsidRDefault="001B3087" w:rsidP="00B51FE7">
      <w:pPr>
        <w:spacing w:after="0"/>
        <w:jc w:val="both"/>
        <w:rPr>
          <w:rFonts w:ascii="Verdana" w:eastAsia="Times New Roman" w:hAnsi="Verdana" w:cs="Times New Roman"/>
          <w:lang w:eastAsia="fr-BE"/>
        </w:rPr>
      </w:pPr>
    </w:p>
    <w:p w14:paraId="45661076" w14:textId="1B87AB55" w:rsidR="00A47EF1" w:rsidRPr="008D1717" w:rsidRDefault="001D55DD" w:rsidP="00B51FE7">
      <w:pPr>
        <w:spacing w:after="0"/>
        <w:ind w:left="1080" w:hanging="1080"/>
        <w:jc w:val="both"/>
        <w:rPr>
          <w:rFonts w:ascii="Verdana" w:eastAsia="Times New Roman" w:hAnsi="Verdana" w:cs="Times New Roman"/>
          <w:b/>
          <w:lang w:eastAsia="fr-BE"/>
        </w:rPr>
      </w:pPr>
      <w:r w:rsidRPr="008D1717">
        <w:rPr>
          <w:rFonts w:ascii="Verdana" w:eastAsia="Times New Roman" w:hAnsi="Verdana" w:cs="Times New Roman"/>
          <w:b/>
          <w:lang w:eastAsia="fr-BE"/>
        </w:rPr>
        <w:t xml:space="preserve">Objet : </w:t>
      </w:r>
      <w:r w:rsidRPr="008D1717">
        <w:rPr>
          <w:rFonts w:ascii="Verdana" w:eastAsia="Times New Roman" w:hAnsi="Verdana" w:cs="Times New Roman"/>
          <w:b/>
          <w:lang w:eastAsia="fr-BE"/>
        </w:rPr>
        <w:tab/>
      </w:r>
      <w:r w:rsidR="004E22BD" w:rsidRPr="008D1717">
        <w:rPr>
          <w:rFonts w:ascii="Verdana" w:hAnsi="Verdana"/>
          <w:b/>
          <w:color w:val="000000" w:themeColor="text1"/>
        </w:rPr>
        <w:t>Note</w:t>
      </w:r>
      <w:r w:rsidR="00B5487A">
        <w:rPr>
          <w:rFonts w:ascii="Verdana" w:hAnsi="Verdana"/>
          <w:b/>
          <w:color w:val="000000" w:themeColor="text1"/>
        </w:rPr>
        <w:t xml:space="preserve"> </w:t>
      </w:r>
      <w:r w:rsidR="00F735F0">
        <w:rPr>
          <w:rFonts w:ascii="Verdana" w:hAnsi="Verdana"/>
          <w:b/>
          <w:color w:val="000000" w:themeColor="text1"/>
        </w:rPr>
        <w:t>relative</w:t>
      </w:r>
      <w:r w:rsidR="00F735F0" w:rsidRPr="008D1717">
        <w:rPr>
          <w:rFonts w:ascii="Verdana" w:hAnsi="Verdana"/>
          <w:b/>
          <w:color w:val="000000" w:themeColor="text1"/>
        </w:rPr>
        <w:t xml:space="preserve"> </w:t>
      </w:r>
      <w:r w:rsidR="00F735F0">
        <w:rPr>
          <w:rFonts w:ascii="Verdana" w:hAnsi="Verdana"/>
          <w:b/>
          <w:color w:val="000000" w:themeColor="text1"/>
        </w:rPr>
        <w:t xml:space="preserve">à </w:t>
      </w:r>
      <w:r w:rsidR="00A158E3" w:rsidRPr="008D1717">
        <w:rPr>
          <w:rFonts w:ascii="Verdana" w:hAnsi="Verdana"/>
          <w:b/>
          <w:color w:val="000000" w:themeColor="text1"/>
        </w:rPr>
        <w:t>l’impact</w:t>
      </w:r>
      <w:r w:rsidR="00A51B7C">
        <w:rPr>
          <w:rFonts w:ascii="Verdana" w:hAnsi="Verdana"/>
          <w:b/>
          <w:color w:val="000000" w:themeColor="text1"/>
        </w:rPr>
        <w:t xml:space="preserve"> </w:t>
      </w:r>
      <w:r w:rsidR="00B5487A">
        <w:rPr>
          <w:rFonts w:ascii="Verdana" w:hAnsi="Verdana"/>
          <w:b/>
          <w:color w:val="000000" w:themeColor="text1"/>
        </w:rPr>
        <w:t>budgétaire</w:t>
      </w:r>
      <w:r w:rsidR="00A158E3" w:rsidRPr="008D1717">
        <w:rPr>
          <w:rFonts w:ascii="Verdana" w:hAnsi="Verdana"/>
          <w:b/>
          <w:color w:val="000000" w:themeColor="text1"/>
        </w:rPr>
        <w:t xml:space="preserve"> du </w:t>
      </w:r>
      <w:r w:rsidR="00B2082F">
        <w:rPr>
          <w:rFonts w:ascii="Verdana" w:hAnsi="Verdana"/>
          <w:b/>
          <w:color w:val="000000" w:themeColor="text1"/>
        </w:rPr>
        <w:t>COVID-19</w:t>
      </w:r>
      <w:r w:rsidR="00A158E3" w:rsidRPr="008D1717">
        <w:rPr>
          <w:rFonts w:ascii="Verdana" w:hAnsi="Verdana"/>
          <w:b/>
          <w:color w:val="000000" w:themeColor="text1"/>
        </w:rPr>
        <w:t xml:space="preserve"> sur la Fédération Wallonie-Bruxelles</w:t>
      </w:r>
      <w:r w:rsidR="004036FC">
        <w:rPr>
          <w:rFonts w:ascii="Verdana" w:hAnsi="Verdana"/>
          <w:b/>
          <w:color w:val="000000" w:themeColor="text1"/>
        </w:rPr>
        <w:t xml:space="preserve">, </w:t>
      </w:r>
      <w:r w:rsidR="00876321">
        <w:rPr>
          <w:rFonts w:ascii="Verdana" w:hAnsi="Verdana"/>
          <w:b/>
          <w:color w:val="000000" w:themeColor="text1"/>
        </w:rPr>
        <w:t xml:space="preserve">aux </w:t>
      </w:r>
      <w:r w:rsidR="004036FC">
        <w:rPr>
          <w:rFonts w:ascii="Verdana" w:hAnsi="Verdana"/>
          <w:b/>
          <w:color w:val="000000" w:themeColor="text1"/>
        </w:rPr>
        <w:t>mesures budgétaires</w:t>
      </w:r>
      <w:r w:rsidR="00876321">
        <w:rPr>
          <w:rFonts w:ascii="Verdana" w:hAnsi="Verdana"/>
          <w:b/>
          <w:color w:val="000000" w:themeColor="text1"/>
        </w:rPr>
        <w:t xml:space="preserve"> liées à l’impact du COVID-19</w:t>
      </w:r>
      <w:r w:rsidR="00A158E3" w:rsidRPr="008D1717">
        <w:rPr>
          <w:rFonts w:ascii="Verdana" w:hAnsi="Verdana"/>
          <w:b/>
          <w:color w:val="000000" w:themeColor="text1"/>
        </w:rPr>
        <w:t xml:space="preserve"> </w:t>
      </w:r>
      <w:r w:rsidR="00B5487A">
        <w:rPr>
          <w:rFonts w:ascii="Verdana" w:hAnsi="Verdana"/>
          <w:b/>
          <w:color w:val="000000" w:themeColor="text1"/>
        </w:rPr>
        <w:t xml:space="preserve">et </w:t>
      </w:r>
      <w:r w:rsidR="00F43A73">
        <w:rPr>
          <w:rFonts w:ascii="Verdana" w:hAnsi="Verdana"/>
          <w:b/>
          <w:color w:val="000000" w:themeColor="text1"/>
        </w:rPr>
        <w:t>à</w:t>
      </w:r>
      <w:r w:rsidR="00B5487A">
        <w:rPr>
          <w:rFonts w:ascii="Verdana" w:hAnsi="Verdana"/>
          <w:b/>
          <w:color w:val="000000" w:themeColor="text1"/>
        </w:rPr>
        <w:t xml:space="preserve"> la création d’un fonds d’urgence</w:t>
      </w:r>
      <w:r w:rsidR="00061F59">
        <w:rPr>
          <w:rFonts w:ascii="Verdana" w:hAnsi="Verdana"/>
          <w:b/>
          <w:color w:val="000000" w:themeColor="text1"/>
        </w:rPr>
        <w:t xml:space="preserve"> et de soutien</w:t>
      </w:r>
      <w:r w:rsidR="00F5118F">
        <w:rPr>
          <w:rFonts w:ascii="Verdana" w:hAnsi="Verdana"/>
          <w:b/>
          <w:color w:val="000000" w:themeColor="text1"/>
        </w:rPr>
        <w:t xml:space="preserve">. </w:t>
      </w:r>
    </w:p>
    <w:p w14:paraId="77925089" w14:textId="77777777" w:rsidR="004B249D" w:rsidRPr="008D1717" w:rsidRDefault="004B249D" w:rsidP="00B51FE7">
      <w:pPr>
        <w:spacing w:after="0"/>
        <w:jc w:val="both"/>
        <w:rPr>
          <w:rFonts w:ascii="Verdana" w:eastAsia="Times New Roman" w:hAnsi="Verdana" w:cs="Times New Roman"/>
          <w:b/>
          <w:lang w:eastAsia="fr-BE"/>
        </w:rPr>
      </w:pPr>
    </w:p>
    <w:p w14:paraId="43289786" w14:textId="77777777" w:rsidR="004B249D" w:rsidRPr="008D1717" w:rsidRDefault="004B249D" w:rsidP="00B51FE7">
      <w:pPr>
        <w:numPr>
          <w:ilvl w:val="0"/>
          <w:numId w:val="1"/>
        </w:numPr>
        <w:tabs>
          <w:tab w:val="clear" w:pos="735"/>
          <w:tab w:val="left" w:pos="360"/>
          <w:tab w:val="left" w:pos="720"/>
        </w:tabs>
        <w:spacing w:after="0"/>
        <w:ind w:hanging="735"/>
        <w:jc w:val="both"/>
        <w:rPr>
          <w:rFonts w:ascii="Verdana" w:eastAsia="Times New Roman" w:hAnsi="Verdana" w:cs="Times New Roman"/>
          <w:b/>
          <w:u w:val="single"/>
          <w:lang w:eastAsia="fr-BE"/>
        </w:rPr>
      </w:pPr>
      <w:r w:rsidRPr="008D1717">
        <w:rPr>
          <w:rFonts w:ascii="Verdana" w:eastAsia="Times New Roman" w:hAnsi="Verdana" w:cs="Times New Roman"/>
          <w:b/>
          <w:u w:val="single"/>
          <w:lang w:eastAsia="fr-BE"/>
        </w:rPr>
        <w:t>EXPOS</w:t>
      </w:r>
      <w:r w:rsidR="00120AE2" w:rsidRPr="008D1717">
        <w:rPr>
          <w:rFonts w:ascii="Verdana" w:eastAsia="Times New Roman" w:hAnsi="Verdana" w:cs="Times New Roman"/>
          <w:b/>
          <w:u w:val="single"/>
          <w:lang w:eastAsia="fr-BE"/>
        </w:rPr>
        <w:t>É</w:t>
      </w:r>
      <w:r w:rsidRPr="008D1717">
        <w:rPr>
          <w:rFonts w:ascii="Verdana" w:eastAsia="Times New Roman" w:hAnsi="Verdana" w:cs="Times New Roman"/>
          <w:b/>
          <w:u w:val="single"/>
          <w:lang w:eastAsia="fr-BE"/>
        </w:rPr>
        <w:t xml:space="preserve"> DU DOSSIER</w:t>
      </w:r>
    </w:p>
    <w:p w14:paraId="0749BDFC" w14:textId="77777777" w:rsidR="00E00560" w:rsidRPr="008D1717" w:rsidRDefault="00E00560" w:rsidP="00B51FE7">
      <w:pPr>
        <w:spacing w:after="0"/>
        <w:jc w:val="both"/>
        <w:rPr>
          <w:rFonts w:ascii="Verdana" w:hAnsi="Verdana"/>
          <w:b/>
          <w:u w:val="single"/>
          <w:lang w:val="fr-FR"/>
        </w:rPr>
      </w:pPr>
    </w:p>
    <w:p w14:paraId="330A18E8" w14:textId="77777777" w:rsidR="00A406B4" w:rsidRPr="008D1717" w:rsidRDefault="00A406B4" w:rsidP="00B51FE7">
      <w:pPr>
        <w:pStyle w:val="Paragraphedeliste"/>
        <w:numPr>
          <w:ilvl w:val="0"/>
          <w:numId w:val="21"/>
        </w:numPr>
        <w:spacing w:after="0"/>
        <w:jc w:val="both"/>
        <w:rPr>
          <w:rFonts w:ascii="Verdana" w:hAnsi="Verdana"/>
          <w:b/>
          <w:u w:val="single"/>
          <w:lang w:val="fr-FR"/>
        </w:rPr>
      </w:pPr>
      <w:r w:rsidRPr="008D1717">
        <w:rPr>
          <w:rFonts w:ascii="Verdana" w:hAnsi="Verdana"/>
          <w:b/>
          <w:u w:val="single"/>
          <w:lang w:val="fr-FR"/>
        </w:rPr>
        <w:t>Contexte</w:t>
      </w:r>
    </w:p>
    <w:p w14:paraId="256A4424" w14:textId="77777777" w:rsidR="00A406B4" w:rsidRPr="008D1717" w:rsidRDefault="00A406B4" w:rsidP="00B51FE7">
      <w:pPr>
        <w:spacing w:after="0"/>
        <w:jc w:val="both"/>
        <w:rPr>
          <w:rFonts w:ascii="Verdana" w:hAnsi="Verdana"/>
          <w:b/>
          <w:u w:val="single"/>
          <w:lang w:val="fr-FR"/>
        </w:rPr>
      </w:pPr>
    </w:p>
    <w:p w14:paraId="78C4D3F8" w14:textId="154C2D3D" w:rsidR="00A158E3" w:rsidRPr="008D1717" w:rsidRDefault="00A158E3" w:rsidP="00B51FE7">
      <w:pPr>
        <w:spacing w:after="0"/>
        <w:jc w:val="both"/>
        <w:rPr>
          <w:rFonts w:ascii="Verdana" w:hAnsi="Verdana"/>
        </w:rPr>
      </w:pPr>
      <w:r w:rsidRPr="008D1717">
        <w:rPr>
          <w:rFonts w:ascii="Verdana" w:hAnsi="Verdana"/>
        </w:rPr>
        <w:t>Le 12 mars 2020, le Conseil national de sécurité a adopté des mesures importantes afin de limiter la propagation du coronavirus COVID-19.</w:t>
      </w:r>
    </w:p>
    <w:p w14:paraId="3204C875" w14:textId="77777777" w:rsidR="00A158E3" w:rsidRPr="008D1717" w:rsidRDefault="00A158E3" w:rsidP="00B51FE7">
      <w:pPr>
        <w:spacing w:after="0"/>
        <w:jc w:val="both"/>
        <w:rPr>
          <w:rFonts w:ascii="Verdana" w:hAnsi="Verdana"/>
        </w:rPr>
      </w:pPr>
    </w:p>
    <w:p w14:paraId="7C8AF19D" w14:textId="77777777" w:rsidR="00A158E3" w:rsidRPr="008D1717" w:rsidRDefault="00A158E3" w:rsidP="00B51FE7">
      <w:pPr>
        <w:spacing w:after="0"/>
        <w:jc w:val="both"/>
        <w:rPr>
          <w:rFonts w:ascii="Verdana" w:hAnsi="Verdana"/>
        </w:rPr>
      </w:pPr>
      <w:r w:rsidRPr="008D1717">
        <w:rPr>
          <w:rFonts w:ascii="Verdana" w:hAnsi="Verdana"/>
        </w:rPr>
        <w:t xml:space="preserve">En effet, ce virus est une maladie infectieuse qui touche généralement les </w:t>
      </w:r>
      <w:proofErr w:type="gramStart"/>
      <w:r w:rsidRPr="008D1717">
        <w:rPr>
          <w:rFonts w:ascii="Verdana" w:hAnsi="Verdana"/>
        </w:rPr>
        <w:t>poumons</w:t>
      </w:r>
      <w:proofErr w:type="gramEnd"/>
      <w:r w:rsidRPr="008D1717">
        <w:rPr>
          <w:rFonts w:ascii="Verdana" w:hAnsi="Verdana"/>
        </w:rPr>
        <w:t xml:space="preserve"> et les voies respiratoires. Il présente une forte contagiosité et un risque de mortalité, particulièrement préoccupant pour les personnes vulnérables. </w:t>
      </w:r>
    </w:p>
    <w:p w14:paraId="79640E51" w14:textId="77777777" w:rsidR="00A158E3" w:rsidRPr="008D1717" w:rsidRDefault="00A158E3" w:rsidP="00B51FE7">
      <w:pPr>
        <w:spacing w:after="0"/>
        <w:jc w:val="both"/>
        <w:rPr>
          <w:rFonts w:ascii="Verdana" w:hAnsi="Verdana"/>
        </w:rPr>
      </w:pPr>
    </w:p>
    <w:p w14:paraId="0E86240D" w14:textId="4F2A7D14" w:rsidR="00A158E3" w:rsidRPr="008D1717" w:rsidRDefault="00A158E3" w:rsidP="00B51FE7">
      <w:pPr>
        <w:spacing w:after="0"/>
        <w:jc w:val="both"/>
        <w:rPr>
          <w:rFonts w:ascii="Verdana" w:hAnsi="Verdana"/>
        </w:rPr>
      </w:pPr>
      <w:r w:rsidRPr="008D1717">
        <w:rPr>
          <w:rFonts w:ascii="Verdana" w:hAnsi="Verdana"/>
        </w:rPr>
        <w:t xml:space="preserve">La Belgique faisant face à un nombre toujours plus élevé de cas détectés, il est désormais indispensable de prendre les mesures nécessaires afin de contenir le risque sanitaire que présente le coronavirus COVID-19 et par conséquent, de limiter sa propagation au sein de la population. Tel était d’ailleurs l’objectif des mesures prises </w:t>
      </w:r>
      <w:r w:rsidR="00F5118F">
        <w:rPr>
          <w:rFonts w:ascii="Verdana" w:hAnsi="Verdana"/>
        </w:rPr>
        <w:t>par le Conseil national de sécurité</w:t>
      </w:r>
      <w:r w:rsidRPr="008D1717">
        <w:rPr>
          <w:rFonts w:ascii="Verdana" w:hAnsi="Verdana"/>
        </w:rPr>
        <w:t xml:space="preserve"> en concertation avec les Régions et Communautés.</w:t>
      </w:r>
    </w:p>
    <w:p w14:paraId="4B21CC7B" w14:textId="77777777" w:rsidR="00A158E3" w:rsidRPr="008D1717" w:rsidRDefault="00A158E3" w:rsidP="00B51FE7">
      <w:pPr>
        <w:spacing w:after="0"/>
        <w:jc w:val="both"/>
        <w:rPr>
          <w:rFonts w:ascii="Verdana" w:hAnsi="Verdana"/>
        </w:rPr>
      </w:pPr>
    </w:p>
    <w:p w14:paraId="6AAE68A4" w14:textId="4AD59DCF" w:rsidR="00A406B4" w:rsidRPr="008D1717" w:rsidRDefault="00A406B4" w:rsidP="00B51FE7">
      <w:pPr>
        <w:spacing w:after="0"/>
        <w:jc w:val="both"/>
        <w:rPr>
          <w:rFonts w:ascii="Verdana" w:hAnsi="Verdana"/>
        </w:rPr>
      </w:pPr>
      <w:r w:rsidRPr="008D1717">
        <w:rPr>
          <w:rFonts w:ascii="Verdana" w:hAnsi="Verdana"/>
        </w:rPr>
        <w:t xml:space="preserve">Outre les mesures visant à mettre en œuvre les décisions du Conseil national de sécurité, il convient </w:t>
      </w:r>
      <w:r w:rsidR="00F5118F">
        <w:rPr>
          <w:rFonts w:ascii="Verdana" w:hAnsi="Verdana"/>
        </w:rPr>
        <w:t xml:space="preserve">également </w:t>
      </w:r>
      <w:r w:rsidRPr="008D1717">
        <w:rPr>
          <w:rFonts w:ascii="Verdana" w:hAnsi="Verdana"/>
        </w:rPr>
        <w:t xml:space="preserve">de gérer l’impact du COVID-19 sur les finances de la Fédération et ses secteurs d’activités. </w:t>
      </w:r>
    </w:p>
    <w:p w14:paraId="3FF1533D" w14:textId="77777777" w:rsidR="00A406B4" w:rsidRPr="008D1717" w:rsidRDefault="00A406B4" w:rsidP="00B51FE7">
      <w:pPr>
        <w:spacing w:after="0"/>
        <w:jc w:val="both"/>
        <w:rPr>
          <w:rFonts w:ascii="Verdana" w:hAnsi="Verdana"/>
        </w:rPr>
      </w:pPr>
    </w:p>
    <w:p w14:paraId="28132813" w14:textId="158A58E6" w:rsidR="00A406B4" w:rsidRPr="008D1717" w:rsidRDefault="00A406B4" w:rsidP="00B51FE7">
      <w:pPr>
        <w:pStyle w:val="Paragraphedeliste"/>
        <w:numPr>
          <w:ilvl w:val="0"/>
          <w:numId w:val="21"/>
        </w:numPr>
        <w:spacing w:after="0"/>
        <w:jc w:val="both"/>
        <w:rPr>
          <w:rFonts w:ascii="Verdana" w:hAnsi="Verdana"/>
          <w:b/>
          <w:u w:val="single"/>
        </w:rPr>
      </w:pPr>
      <w:r w:rsidRPr="008D1717">
        <w:rPr>
          <w:rFonts w:ascii="Verdana" w:hAnsi="Verdana"/>
          <w:b/>
          <w:u w:val="single"/>
        </w:rPr>
        <w:t>Impact du C</w:t>
      </w:r>
      <w:r w:rsidR="008C689B" w:rsidRPr="008D1717">
        <w:rPr>
          <w:rFonts w:ascii="Verdana" w:hAnsi="Verdana"/>
          <w:b/>
          <w:u w:val="single"/>
        </w:rPr>
        <w:t>OVID-19</w:t>
      </w:r>
      <w:r w:rsidR="000F5D7E">
        <w:rPr>
          <w:rFonts w:ascii="Verdana" w:hAnsi="Verdana"/>
          <w:b/>
          <w:u w:val="single"/>
        </w:rPr>
        <w:t xml:space="preserve"> et de la chute des prix pétroliers</w:t>
      </w:r>
      <w:r w:rsidRPr="008D1717">
        <w:rPr>
          <w:rFonts w:ascii="Verdana" w:hAnsi="Verdana"/>
          <w:b/>
          <w:u w:val="single"/>
        </w:rPr>
        <w:t xml:space="preserve"> sur les recettes de la Fédération Wallonie-Bruxelles </w:t>
      </w:r>
    </w:p>
    <w:p w14:paraId="01F51D60" w14:textId="77777777" w:rsidR="00A406B4" w:rsidRPr="008D1717" w:rsidRDefault="00A406B4" w:rsidP="00B51FE7">
      <w:pPr>
        <w:spacing w:after="0"/>
        <w:jc w:val="both"/>
        <w:rPr>
          <w:rFonts w:ascii="Verdana" w:hAnsi="Verdana"/>
        </w:rPr>
      </w:pPr>
    </w:p>
    <w:p w14:paraId="33748F64" w14:textId="77777777" w:rsidR="00BA0A01" w:rsidRPr="008D1717" w:rsidRDefault="00BA0A01" w:rsidP="00B51FE7">
      <w:pPr>
        <w:spacing w:after="0"/>
        <w:jc w:val="both"/>
        <w:rPr>
          <w:rFonts w:ascii="Verdana" w:hAnsi="Verdana"/>
          <w:b/>
          <w:u w:val="single"/>
        </w:rPr>
      </w:pPr>
      <w:r w:rsidRPr="008D1717">
        <w:rPr>
          <w:rFonts w:ascii="Verdana" w:hAnsi="Verdana"/>
          <w:b/>
          <w:u w:val="single"/>
        </w:rPr>
        <w:t xml:space="preserve">Recettes de la Fédération Wallonie-Bruxelles : </w:t>
      </w:r>
    </w:p>
    <w:p w14:paraId="19ADCCEB" w14:textId="77777777" w:rsidR="00BA0A01" w:rsidRPr="008D1717" w:rsidRDefault="00BA0A01" w:rsidP="00B51FE7">
      <w:pPr>
        <w:spacing w:after="0"/>
        <w:jc w:val="both"/>
        <w:rPr>
          <w:rFonts w:ascii="Verdana" w:hAnsi="Verdana"/>
        </w:rPr>
      </w:pPr>
    </w:p>
    <w:p w14:paraId="7FE336FE" w14:textId="66970759" w:rsidR="00A97D4A" w:rsidRDefault="00A97D4A" w:rsidP="00B51FE7">
      <w:pPr>
        <w:spacing w:after="0"/>
        <w:jc w:val="both"/>
        <w:rPr>
          <w:rFonts w:ascii="Verdana" w:hAnsi="Verdana"/>
        </w:rPr>
      </w:pPr>
      <w:r>
        <w:rPr>
          <w:rFonts w:ascii="Verdana" w:hAnsi="Verdana"/>
        </w:rPr>
        <w:lastRenderedPageBreak/>
        <w:t xml:space="preserve">97% des recettes de la FWB en application de la Loi spéciale de Financement (LSF) dépendent de la croissance du PIB : </w:t>
      </w:r>
    </w:p>
    <w:p w14:paraId="4B01D47F" w14:textId="34CF1475" w:rsidR="00A97D4A" w:rsidRDefault="00A97D4A" w:rsidP="00B51FE7">
      <w:pPr>
        <w:pStyle w:val="Paragraphedeliste"/>
        <w:numPr>
          <w:ilvl w:val="0"/>
          <w:numId w:val="26"/>
        </w:numPr>
        <w:spacing w:after="0"/>
        <w:jc w:val="both"/>
        <w:rPr>
          <w:rFonts w:ascii="Verdana" w:hAnsi="Verdana"/>
        </w:rPr>
      </w:pPr>
      <w:r>
        <w:rPr>
          <w:rFonts w:ascii="Verdana" w:hAnsi="Verdana"/>
        </w:rPr>
        <w:t>La dotation TVA (7,361 milliards au budget initial 2020, soit 70% des recettes totales), indexée sur 91% de la croissance du PIB (ou 100% de la croissance si celle-ci dépasse 2,25%) ;</w:t>
      </w:r>
    </w:p>
    <w:p w14:paraId="3CDBA009" w14:textId="1311FA29" w:rsidR="00A97D4A" w:rsidRDefault="00A97D4A" w:rsidP="00B51FE7">
      <w:pPr>
        <w:pStyle w:val="Paragraphedeliste"/>
        <w:numPr>
          <w:ilvl w:val="0"/>
          <w:numId w:val="26"/>
        </w:numPr>
        <w:spacing w:after="0"/>
        <w:jc w:val="both"/>
        <w:rPr>
          <w:rFonts w:ascii="Verdana" w:hAnsi="Verdana"/>
        </w:rPr>
      </w:pPr>
      <w:r>
        <w:rPr>
          <w:rFonts w:ascii="Verdana" w:hAnsi="Verdana"/>
        </w:rPr>
        <w:t>La dotation IPP (2,794 milliards au budget initial 2020, soit 26% des recettes totales), indexée sur 55% de la croissance du PIB (ou 100% de la croissance si celle-ci dépasse 2,25%) ;</w:t>
      </w:r>
    </w:p>
    <w:p w14:paraId="7658AAED" w14:textId="5CBE481A" w:rsidR="00A97D4A" w:rsidRDefault="00A97D4A" w:rsidP="00B51FE7">
      <w:pPr>
        <w:pStyle w:val="Paragraphedeliste"/>
        <w:numPr>
          <w:ilvl w:val="0"/>
          <w:numId w:val="26"/>
        </w:numPr>
        <w:spacing w:after="0"/>
        <w:jc w:val="both"/>
        <w:rPr>
          <w:rFonts w:ascii="Verdana" w:hAnsi="Verdana"/>
        </w:rPr>
      </w:pPr>
      <w:r>
        <w:rPr>
          <w:rFonts w:ascii="Verdana" w:hAnsi="Verdana"/>
        </w:rPr>
        <w:t>Les dotation</w:t>
      </w:r>
      <w:r w:rsidR="00A00795">
        <w:rPr>
          <w:rFonts w:ascii="Verdana" w:hAnsi="Verdana"/>
        </w:rPr>
        <w:t>s</w:t>
      </w:r>
      <w:r>
        <w:rPr>
          <w:rFonts w:ascii="Verdana" w:hAnsi="Verdana"/>
        </w:rPr>
        <w:t xml:space="preserve"> « soins de santé » (26 millions au budget initial 2020) et pour les infrastructures hospitalières (10 millions au budget initial 2020), indexée</w:t>
      </w:r>
      <w:r w:rsidR="00DE045F">
        <w:rPr>
          <w:rFonts w:ascii="Verdana" w:hAnsi="Verdana"/>
        </w:rPr>
        <w:t>s</w:t>
      </w:r>
      <w:r>
        <w:rPr>
          <w:rFonts w:ascii="Verdana" w:hAnsi="Verdana"/>
        </w:rPr>
        <w:t xml:space="preserve"> sur 65% de la croissance du PIB</w:t>
      </w:r>
      <w:r w:rsidR="00DE045F">
        <w:rPr>
          <w:rFonts w:ascii="Verdana" w:hAnsi="Verdana"/>
        </w:rPr>
        <w:t xml:space="preserve"> </w:t>
      </w:r>
      <w:r>
        <w:rPr>
          <w:rFonts w:ascii="Verdana" w:hAnsi="Verdana"/>
        </w:rPr>
        <w:t>(ou 100% de la croissance si celle-ci dépasse 2,25%) ;</w:t>
      </w:r>
    </w:p>
    <w:p w14:paraId="6A6B3DE2" w14:textId="378A246F" w:rsidR="00DE045F" w:rsidRDefault="00DE045F" w:rsidP="00B51FE7">
      <w:pPr>
        <w:pStyle w:val="Paragraphedeliste"/>
        <w:numPr>
          <w:ilvl w:val="0"/>
          <w:numId w:val="26"/>
        </w:numPr>
        <w:spacing w:after="0"/>
        <w:jc w:val="both"/>
        <w:rPr>
          <w:rFonts w:ascii="Verdana" w:hAnsi="Verdana"/>
        </w:rPr>
      </w:pPr>
      <w:r>
        <w:rPr>
          <w:rFonts w:ascii="Verdana" w:hAnsi="Verdana"/>
        </w:rPr>
        <w:t>Les d</w:t>
      </w:r>
      <w:r w:rsidR="00A97D4A">
        <w:rPr>
          <w:rFonts w:ascii="Verdana" w:hAnsi="Verdana"/>
        </w:rPr>
        <w:t>otation</w:t>
      </w:r>
      <w:r>
        <w:rPr>
          <w:rFonts w:ascii="Verdana" w:hAnsi="Verdana"/>
        </w:rPr>
        <w:t>s</w:t>
      </w:r>
      <w:r w:rsidR="00A97D4A">
        <w:rPr>
          <w:rFonts w:ascii="Verdana" w:hAnsi="Verdana"/>
        </w:rPr>
        <w:t xml:space="preserve"> pour les </w:t>
      </w:r>
      <w:r>
        <w:rPr>
          <w:rFonts w:ascii="Verdana" w:hAnsi="Verdana"/>
        </w:rPr>
        <w:t>Maisons de justice (40 millions au budget initial 2020) et pour les Pôles d’attraction interuniversitaires (14 millions au budget initial 2020), indexé sur 100% de la croissance du PIB ;</w:t>
      </w:r>
    </w:p>
    <w:p w14:paraId="28113701" w14:textId="40D875A7" w:rsidR="000F5D7E" w:rsidRDefault="000F5D7E" w:rsidP="00B51FE7">
      <w:pPr>
        <w:spacing w:after="0"/>
        <w:jc w:val="both"/>
        <w:rPr>
          <w:rFonts w:ascii="Verdana" w:hAnsi="Verdana"/>
        </w:rPr>
      </w:pPr>
    </w:p>
    <w:p w14:paraId="4B2655F8" w14:textId="51F656EC" w:rsidR="000F5D7E" w:rsidRPr="008D1717" w:rsidRDefault="000F5D7E" w:rsidP="00B51FE7">
      <w:pPr>
        <w:spacing w:after="0"/>
        <w:jc w:val="both"/>
        <w:rPr>
          <w:rFonts w:ascii="Verdana" w:hAnsi="Verdana"/>
        </w:rPr>
      </w:pPr>
      <w:r>
        <w:rPr>
          <w:rFonts w:ascii="Verdana" w:hAnsi="Verdana"/>
        </w:rPr>
        <w:t xml:space="preserve">La quasi-totalité des recettes de la FWB sont également indexée à 100% à l’indice des prix à la consommation. </w:t>
      </w:r>
    </w:p>
    <w:p w14:paraId="443704CC" w14:textId="77777777" w:rsidR="00BA0A01" w:rsidRPr="008D1717" w:rsidRDefault="00BA0A01" w:rsidP="00B51FE7">
      <w:pPr>
        <w:spacing w:after="0"/>
        <w:jc w:val="both"/>
        <w:rPr>
          <w:rFonts w:ascii="Verdana" w:hAnsi="Verdana"/>
        </w:rPr>
      </w:pPr>
    </w:p>
    <w:p w14:paraId="0DBFD6CF" w14:textId="77777777" w:rsidR="00A406B4" w:rsidRPr="008D1717" w:rsidRDefault="00BA0A01" w:rsidP="00B51FE7">
      <w:pPr>
        <w:spacing w:after="0"/>
        <w:jc w:val="both"/>
        <w:rPr>
          <w:rFonts w:ascii="Verdana" w:hAnsi="Verdana"/>
          <w:b/>
          <w:u w:val="single"/>
        </w:rPr>
      </w:pPr>
      <w:r w:rsidRPr="008D1717">
        <w:rPr>
          <w:rFonts w:ascii="Verdana" w:hAnsi="Verdana"/>
          <w:b/>
          <w:u w:val="single"/>
        </w:rPr>
        <w:t xml:space="preserve">Paramètres macroéconomiques : </w:t>
      </w:r>
    </w:p>
    <w:p w14:paraId="13A08EBB" w14:textId="77777777" w:rsidR="00A406B4" w:rsidRPr="008D1717" w:rsidRDefault="00A406B4" w:rsidP="00B51FE7">
      <w:pPr>
        <w:spacing w:after="0"/>
        <w:jc w:val="both"/>
        <w:rPr>
          <w:rFonts w:ascii="Verdana" w:hAnsi="Verdana"/>
        </w:rPr>
      </w:pPr>
    </w:p>
    <w:p w14:paraId="11905302" w14:textId="0915CAA2" w:rsidR="00A406B4" w:rsidRPr="008D1717" w:rsidRDefault="00A406B4" w:rsidP="00B51FE7">
      <w:pPr>
        <w:spacing w:after="0"/>
        <w:jc w:val="both"/>
        <w:rPr>
          <w:rFonts w:ascii="Verdana" w:eastAsia="Times New Roman" w:hAnsi="Verdana" w:cs="Times New Roman"/>
          <w:color w:val="000000"/>
          <w:lang w:eastAsia="fr-FR"/>
        </w:rPr>
      </w:pPr>
      <w:proofErr w:type="gramStart"/>
      <w:r w:rsidRPr="008D1717">
        <w:rPr>
          <w:rFonts w:ascii="Verdana" w:eastAsia="Times New Roman" w:hAnsi="Verdana" w:cs="Times New Roman"/>
          <w:color w:val="000000"/>
          <w:lang w:eastAsia="fr-FR"/>
        </w:rPr>
        <w:t>Suite aux</w:t>
      </w:r>
      <w:proofErr w:type="gramEnd"/>
      <w:r w:rsidRPr="008D1717">
        <w:rPr>
          <w:rFonts w:ascii="Verdana" w:eastAsia="Times New Roman" w:hAnsi="Verdana" w:cs="Times New Roman"/>
          <w:color w:val="000000"/>
          <w:lang w:eastAsia="fr-FR"/>
        </w:rPr>
        <w:t xml:space="preserve"> dernières informations </w:t>
      </w:r>
      <w:r w:rsidR="00DE045F">
        <w:rPr>
          <w:rFonts w:ascii="Verdana" w:eastAsia="Times New Roman" w:hAnsi="Verdana" w:cs="Times New Roman"/>
          <w:color w:val="000000"/>
          <w:lang w:eastAsia="fr-FR"/>
        </w:rPr>
        <w:t>publiées par le</w:t>
      </w:r>
      <w:r w:rsidR="00DE045F" w:rsidRPr="008D1717">
        <w:rPr>
          <w:rFonts w:ascii="Verdana" w:eastAsia="Times New Roman" w:hAnsi="Verdana" w:cs="Times New Roman"/>
          <w:color w:val="000000"/>
          <w:lang w:eastAsia="fr-FR"/>
        </w:rPr>
        <w:t xml:space="preserve"> </w:t>
      </w:r>
      <w:r w:rsidR="00F5118F">
        <w:rPr>
          <w:rFonts w:ascii="Verdana" w:eastAsia="Times New Roman" w:hAnsi="Verdana" w:cs="Times New Roman"/>
          <w:color w:val="000000"/>
          <w:lang w:eastAsia="fr-FR"/>
        </w:rPr>
        <w:t>B</w:t>
      </w:r>
      <w:r w:rsidRPr="008D1717">
        <w:rPr>
          <w:rFonts w:ascii="Verdana" w:eastAsia="Times New Roman" w:hAnsi="Verdana" w:cs="Times New Roman"/>
          <w:color w:val="000000"/>
          <w:lang w:eastAsia="fr-FR"/>
        </w:rPr>
        <w:t xml:space="preserve">ureau fédéral du </w:t>
      </w:r>
      <w:r w:rsidR="00F5118F">
        <w:rPr>
          <w:rFonts w:ascii="Verdana" w:eastAsia="Times New Roman" w:hAnsi="Verdana" w:cs="Times New Roman"/>
          <w:color w:val="000000"/>
          <w:lang w:eastAsia="fr-FR"/>
        </w:rPr>
        <w:t>P</w:t>
      </w:r>
      <w:r w:rsidRPr="008D1717">
        <w:rPr>
          <w:rFonts w:ascii="Verdana" w:eastAsia="Times New Roman" w:hAnsi="Verdana" w:cs="Times New Roman"/>
          <w:color w:val="000000"/>
          <w:lang w:eastAsia="fr-FR"/>
        </w:rPr>
        <w:t>lan</w:t>
      </w:r>
      <w:r w:rsidR="00DE045F">
        <w:rPr>
          <w:rFonts w:ascii="Verdana" w:eastAsia="Times New Roman" w:hAnsi="Verdana" w:cs="Times New Roman"/>
          <w:color w:val="000000"/>
          <w:lang w:eastAsia="fr-FR"/>
        </w:rPr>
        <w:t xml:space="preserve"> et communiquées par le SPF Finances</w:t>
      </w:r>
      <w:r w:rsidRPr="008D1717">
        <w:rPr>
          <w:rFonts w:ascii="Verdana" w:eastAsia="Times New Roman" w:hAnsi="Verdana" w:cs="Times New Roman"/>
          <w:color w:val="000000"/>
          <w:lang w:eastAsia="fr-FR"/>
        </w:rPr>
        <w:t>, l’évolution des paramètres macro</w:t>
      </w:r>
      <w:r w:rsidR="00F5118F">
        <w:rPr>
          <w:rFonts w:ascii="Verdana" w:eastAsia="Times New Roman" w:hAnsi="Verdana" w:cs="Times New Roman"/>
          <w:color w:val="000000"/>
          <w:lang w:eastAsia="fr-FR"/>
        </w:rPr>
        <w:t>économiques</w:t>
      </w:r>
      <w:r w:rsidR="00DE045F">
        <w:rPr>
          <w:rFonts w:ascii="Verdana" w:eastAsia="Times New Roman" w:hAnsi="Verdana" w:cs="Times New Roman"/>
          <w:color w:val="000000"/>
          <w:lang w:eastAsia="fr-FR"/>
        </w:rPr>
        <w:t xml:space="preserve"> et démographiques</w:t>
      </w:r>
      <w:r w:rsidRPr="008D1717">
        <w:rPr>
          <w:rFonts w:ascii="Verdana" w:eastAsia="Times New Roman" w:hAnsi="Verdana" w:cs="Times New Roman"/>
          <w:color w:val="000000"/>
          <w:lang w:eastAsia="fr-FR"/>
        </w:rPr>
        <w:t xml:space="preserve"> est présentée dans le tableau ci-dessous : </w:t>
      </w:r>
    </w:p>
    <w:p w14:paraId="68CD3A9B" w14:textId="77777777" w:rsidR="00BA0A01" w:rsidRPr="008D1717" w:rsidRDefault="00BA0A01" w:rsidP="00B51FE7">
      <w:pPr>
        <w:spacing w:after="0"/>
        <w:jc w:val="both"/>
        <w:rPr>
          <w:rFonts w:ascii="Verdana" w:eastAsia="Times New Roman" w:hAnsi="Verdana" w:cs="Times New Roman"/>
          <w:color w:val="000000"/>
          <w:lang w:eastAsia="fr-FR"/>
        </w:rPr>
      </w:pPr>
    </w:p>
    <w:p w14:paraId="244E4612" w14:textId="77777777" w:rsidR="00A406B4" w:rsidRPr="008D1717" w:rsidRDefault="00BA0A01" w:rsidP="00B51FE7">
      <w:pPr>
        <w:spacing w:after="0"/>
        <w:jc w:val="both"/>
        <w:rPr>
          <w:rFonts w:ascii="Verdana" w:eastAsia="Times New Roman" w:hAnsi="Verdana" w:cs="Times New Roman"/>
          <w:color w:val="000000"/>
          <w:lang w:eastAsia="fr-FR"/>
        </w:rPr>
      </w:pPr>
      <w:r w:rsidRPr="008D1717">
        <w:rPr>
          <w:rFonts w:ascii="Verdana" w:eastAsia="Times New Roman" w:hAnsi="Verdana" w:cs="Times New Roman"/>
          <w:noProof/>
          <w:color w:val="000000"/>
          <w:lang w:eastAsia="fr-BE"/>
        </w:rPr>
        <w:drawing>
          <wp:inline distT="0" distB="0" distL="0" distR="0" wp14:anchorId="1DA604F2" wp14:editId="051884DF">
            <wp:extent cx="4738609" cy="2613757"/>
            <wp:effectExtent l="0" t="0" r="0"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8246" cy="2619073"/>
                    </a:xfrm>
                    <a:prstGeom prst="rect">
                      <a:avLst/>
                    </a:prstGeom>
                  </pic:spPr>
                </pic:pic>
              </a:graphicData>
            </a:graphic>
          </wp:inline>
        </w:drawing>
      </w:r>
    </w:p>
    <w:p w14:paraId="69E2DA62" w14:textId="19263A15" w:rsidR="00A406B4" w:rsidRPr="008D1717" w:rsidRDefault="00A406B4" w:rsidP="00B51FE7">
      <w:pPr>
        <w:spacing w:after="0"/>
        <w:jc w:val="both"/>
        <w:rPr>
          <w:rFonts w:ascii="Verdana" w:eastAsia="Times New Roman" w:hAnsi="Verdana" w:cs="Times New Roman"/>
          <w:color w:val="000000"/>
          <w:lang w:eastAsia="fr-FR"/>
        </w:rPr>
      </w:pPr>
      <w:r w:rsidRPr="008D1717">
        <w:rPr>
          <w:rFonts w:ascii="Verdana" w:eastAsia="Times New Roman" w:hAnsi="Verdana" w:cs="Times New Roman"/>
          <w:color w:val="000000"/>
          <w:lang w:eastAsia="fr-FR"/>
        </w:rPr>
        <w:t>Source : Bureau fédéral du Plan</w:t>
      </w:r>
      <w:r w:rsidR="00DE045F">
        <w:rPr>
          <w:rFonts w:ascii="Verdana" w:eastAsia="Times New Roman" w:hAnsi="Verdana" w:cs="Times New Roman"/>
          <w:color w:val="000000"/>
          <w:lang w:eastAsia="fr-FR"/>
        </w:rPr>
        <w:t>, SPF Finances</w:t>
      </w:r>
      <w:r w:rsidRPr="008D1717">
        <w:rPr>
          <w:rFonts w:ascii="Verdana" w:eastAsia="Times New Roman" w:hAnsi="Verdana" w:cs="Times New Roman"/>
          <w:color w:val="000000"/>
          <w:lang w:eastAsia="fr-FR"/>
        </w:rPr>
        <w:t>, Budget initial 2020 de la FWB</w:t>
      </w:r>
    </w:p>
    <w:p w14:paraId="3EE0C422" w14:textId="77777777" w:rsidR="00A406B4" w:rsidRPr="008D1717" w:rsidRDefault="00A406B4" w:rsidP="00B51FE7">
      <w:pPr>
        <w:spacing w:after="0"/>
        <w:jc w:val="both"/>
        <w:rPr>
          <w:rFonts w:ascii="Verdana" w:eastAsia="Times New Roman" w:hAnsi="Verdana" w:cs="Times New Roman"/>
          <w:color w:val="000000"/>
          <w:lang w:eastAsia="fr-FR"/>
        </w:rPr>
      </w:pPr>
    </w:p>
    <w:p w14:paraId="4FD120B8" w14:textId="6257ADD6" w:rsidR="00A406B4" w:rsidRPr="008D1717" w:rsidRDefault="00A406B4" w:rsidP="00B51FE7">
      <w:pPr>
        <w:spacing w:after="0"/>
        <w:jc w:val="both"/>
        <w:rPr>
          <w:rFonts w:ascii="Verdana" w:eastAsia="Times New Roman" w:hAnsi="Verdana" w:cs="Times New Roman"/>
          <w:color w:val="000000"/>
          <w:lang w:eastAsia="fr-FR"/>
        </w:rPr>
      </w:pPr>
      <w:r w:rsidRPr="008D1717">
        <w:rPr>
          <w:rFonts w:ascii="Verdana" w:eastAsia="Times New Roman" w:hAnsi="Verdana" w:cs="Times New Roman"/>
          <w:color w:val="000000"/>
          <w:lang w:eastAsia="fr-FR"/>
        </w:rPr>
        <w:t>Sur base de l’actualisation des paramètres macro</w:t>
      </w:r>
      <w:r w:rsidR="00F5118F">
        <w:rPr>
          <w:rFonts w:ascii="Verdana" w:eastAsia="Times New Roman" w:hAnsi="Verdana" w:cs="Times New Roman"/>
          <w:color w:val="000000"/>
          <w:lang w:eastAsia="fr-FR"/>
        </w:rPr>
        <w:t>économiques</w:t>
      </w:r>
      <w:r w:rsidR="00DE045F">
        <w:rPr>
          <w:rFonts w:ascii="Verdana" w:eastAsia="Times New Roman" w:hAnsi="Verdana" w:cs="Times New Roman"/>
          <w:color w:val="000000"/>
          <w:lang w:eastAsia="fr-FR"/>
        </w:rPr>
        <w:t xml:space="preserve"> et démographiques</w:t>
      </w:r>
      <w:r w:rsidRPr="008D1717">
        <w:rPr>
          <w:rFonts w:ascii="Verdana" w:eastAsia="Times New Roman" w:hAnsi="Verdana" w:cs="Times New Roman"/>
          <w:color w:val="000000"/>
          <w:lang w:eastAsia="fr-FR"/>
        </w:rPr>
        <w:t>, l’évolution des recettes institutionnelles peut être estimée</w:t>
      </w:r>
      <w:r w:rsidR="00DE045F">
        <w:rPr>
          <w:rFonts w:ascii="Verdana" w:eastAsia="Times New Roman" w:hAnsi="Verdana" w:cs="Times New Roman"/>
          <w:color w:val="000000"/>
          <w:lang w:eastAsia="fr-FR"/>
        </w:rPr>
        <w:t xml:space="preserve"> </w:t>
      </w:r>
      <w:r w:rsidRPr="008D1717">
        <w:rPr>
          <w:rFonts w:ascii="Verdana" w:eastAsia="Times New Roman" w:hAnsi="Verdana" w:cs="Times New Roman"/>
          <w:color w:val="000000"/>
          <w:lang w:eastAsia="fr-FR"/>
        </w:rPr>
        <w:t xml:space="preserve">à une amélioration d’environ </w:t>
      </w:r>
      <w:r w:rsidR="00DE045F">
        <w:rPr>
          <w:rFonts w:ascii="Verdana" w:eastAsia="Times New Roman" w:hAnsi="Verdana" w:cs="Times New Roman"/>
          <w:color w:val="000000"/>
          <w:lang w:eastAsia="fr-FR"/>
        </w:rPr>
        <w:t>30</w:t>
      </w:r>
      <w:r w:rsidR="00DE045F" w:rsidRPr="008D1717">
        <w:rPr>
          <w:rFonts w:ascii="Verdana" w:eastAsia="Times New Roman" w:hAnsi="Verdana" w:cs="Times New Roman"/>
          <w:color w:val="000000"/>
          <w:lang w:eastAsia="fr-FR"/>
        </w:rPr>
        <w:t xml:space="preserve"> </w:t>
      </w:r>
      <w:r w:rsidRPr="008D1717">
        <w:rPr>
          <w:rFonts w:ascii="Verdana" w:eastAsia="Times New Roman" w:hAnsi="Verdana" w:cs="Times New Roman"/>
          <w:color w:val="000000"/>
          <w:lang w:eastAsia="fr-FR"/>
        </w:rPr>
        <w:t>millions € par rapport aux recettes prévues lors de l’initial 2020.</w:t>
      </w:r>
    </w:p>
    <w:p w14:paraId="24E120EA" w14:textId="77777777" w:rsidR="00A406B4" w:rsidRPr="008D1717" w:rsidRDefault="00A406B4" w:rsidP="00B51FE7">
      <w:pPr>
        <w:spacing w:after="0"/>
        <w:jc w:val="both"/>
        <w:rPr>
          <w:rFonts w:ascii="Verdana" w:eastAsia="Times New Roman" w:hAnsi="Verdana" w:cs="Times New Roman"/>
          <w:color w:val="000000"/>
          <w:lang w:eastAsia="fr-FR"/>
        </w:rPr>
      </w:pPr>
    </w:p>
    <w:p w14:paraId="7DB01F83" w14:textId="77777777" w:rsidR="003B1305" w:rsidRDefault="003B1305" w:rsidP="00B51FE7">
      <w:pPr>
        <w:spacing w:after="0"/>
        <w:jc w:val="both"/>
        <w:rPr>
          <w:rFonts w:ascii="Verdana" w:eastAsia="Times New Roman" w:hAnsi="Verdana" w:cs="Times New Roman"/>
          <w:b/>
          <w:color w:val="000000"/>
          <w:u w:val="single"/>
          <w:lang w:eastAsia="fr-FR"/>
        </w:rPr>
      </w:pPr>
    </w:p>
    <w:p w14:paraId="26B4FEDF" w14:textId="77777777" w:rsidR="003B1305" w:rsidRDefault="003B1305" w:rsidP="00B51FE7">
      <w:pPr>
        <w:spacing w:after="0"/>
        <w:jc w:val="both"/>
        <w:rPr>
          <w:rFonts w:ascii="Verdana" w:eastAsia="Times New Roman" w:hAnsi="Verdana" w:cs="Times New Roman"/>
          <w:b/>
          <w:color w:val="000000"/>
          <w:u w:val="single"/>
          <w:lang w:eastAsia="fr-FR"/>
        </w:rPr>
      </w:pPr>
    </w:p>
    <w:p w14:paraId="5CFDD2A7" w14:textId="77777777" w:rsidR="003B1305" w:rsidRDefault="003B1305" w:rsidP="00B51FE7">
      <w:pPr>
        <w:spacing w:after="0"/>
        <w:jc w:val="both"/>
        <w:rPr>
          <w:rFonts w:ascii="Verdana" w:eastAsia="Times New Roman" w:hAnsi="Verdana" w:cs="Times New Roman"/>
          <w:b/>
          <w:color w:val="000000"/>
          <w:u w:val="single"/>
          <w:lang w:eastAsia="fr-FR"/>
        </w:rPr>
      </w:pPr>
    </w:p>
    <w:p w14:paraId="6BB88453" w14:textId="08A27F64" w:rsidR="00A406B4" w:rsidRPr="008D1717" w:rsidRDefault="00BA0A01" w:rsidP="00B51FE7">
      <w:pPr>
        <w:spacing w:after="0"/>
        <w:jc w:val="both"/>
        <w:rPr>
          <w:rFonts w:ascii="Verdana" w:eastAsia="Times New Roman" w:hAnsi="Verdana" w:cs="Times New Roman"/>
          <w:b/>
          <w:color w:val="000000"/>
          <w:u w:val="single"/>
          <w:lang w:eastAsia="fr-FR"/>
        </w:rPr>
      </w:pPr>
      <w:r w:rsidRPr="008D1717">
        <w:rPr>
          <w:rFonts w:ascii="Verdana" w:eastAsia="Times New Roman" w:hAnsi="Verdana" w:cs="Times New Roman"/>
          <w:b/>
          <w:color w:val="000000"/>
          <w:u w:val="single"/>
          <w:lang w:eastAsia="fr-FR"/>
        </w:rPr>
        <w:t xml:space="preserve">Impact du COVID-19 : </w:t>
      </w:r>
    </w:p>
    <w:p w14:paraId="1B301812" w14:textId="77777777" w:rsidR="00A34996" w:rsidRPr="008D1717" w:rsidRDefault="00A34996" w:rsidP="00B51FE7">
      <w:pPr>
        <w:spacing w:after="0"/>
        <w:jc w:val="both"/>
        <w:rPr>
          <w:rFonts w:ascii="Verdana" w:eastAsia="Times New Roman" w:hAnsi="Verdana" w:cs="Times New Roman"/>
          <w:color w:val="000000"/>
          <w:lang w:eastAsia="fr-FR"/>
        </w:rPr>
      </w:pPr>
    </w:p>
    <w:p w14:paraId="1F1831A7" w14:textId="77777777" w:rsidR="00BA0A01" w:rsidRPr="008D1717" w:rsidRDefault="00A34996" w:rsidP="00B51FE7">
      <w:pPr>
        <w:spacing w:after="0"/>
        <w:jc w:val="both"/>
        <w:rPr>
          <w:rFonts w:ascii="Verdana" w:eastAsia="Times New Roman" w:hAnsi="Verdana" w:cs="Times New Roman"/>
          <w:i/>
          <w:color w:val="000000"/>
          <w:lang w:eastAsia="fr-FR"/>
        </w:rPr>
      </w:pPr>
      <w:r w:rsidRPr="008D1717">
        <w:rPr>
          <w:rFonts w:ascii="Verdana" w:eastAsia="Times New Roman" w:hAnsi="Verdana" w:cs="Times New Roman"/>
          <w:color w:val="000000"/>
          <w:lang w:eastAsia="fr-FR"/>
        </w:rPr>
        <w:t xml:space="preserve">Dans sa publication de février, le Bureau fédéral du Plan avait revu à la hausse les perspectives de croissance de la Belgique (de 1,1 % à 1,4 %). Le Bureau fédéral du Plan précisait néanmoins que : </w:t>
      </w:r>
      <w:r w:rsidRPr="008D1717">
        <w:rPr>
          <w:rFonts w:ascii="Verdana" w:eastAsia="Times New Roman" w:hAnsi="Verdana" w:cs="Times New Roman"/>
          <w:i/>
          <w:color w:val="000000"/>
          <w:lang w:eastAsia="fr-FR"/>
        </w:rPr>
        <w:t>« Ce scénario ne tient pas compte de l’impact négatif de l’épidémie du coronavirus sur l’économie chinoise et sur le commerce international. À l’heure actuelle, il est difficile d’en évaluer les conséquences mais l’épidémie pourrait peser sur la restauration de la confiance. »</w:t>
      </w:r>
      <w:r w:rsidRPr="008D1717">
        <w:rPr>
          <w:rStyle w:val="Appelnotedebasdep"/>
          <w:rFonts w:ascii="Verdana" w:eastAsia="Times New Roman" w:hAnsi="Verdana" w:cs="Times New Roman"/>
          <w:i/>
          <w:color w:val="000000"/>
          <w:lang w:eastAsia="fr-FR"/>
        </w:rPr>
        <w:footnoteReference w:id="1"/>
      </w:r>
    </w:p>
    <w:p w14:paraId="7E35863E" w14:textId="77777777" w:rsidR="00A34996" w:rsidRPr="008D1717" w:rsidRDefault="00A34996" w:rsidP="00B51FE7">
      <w:pPr>
        <w:spacing w:after="0"/>
        <w:jc w:val="both"/>
        <w:rPr>
          <w:rFonts w:ascii="Verdana" w:eastAsia="Times New Roman" w:hAnsi="Verdana" w:cs="Times New Roman"/>
          <w:color w:val="000000"/>
          <w:lang w:eastAsia="fr-FR"/>
        </w:rPr>
      </w:pPr>
    </w:p>
    <w:p w14:paraId="472AD330" w14:textId="32E429B7" w:rsidR="00F11C04" w:rsidRDefault="00487B7A" w:rsidP="00B51FE7">
      <w:pPr>
        <w:spacing w:after="0"/>
        <w:jc w:val="both"/>
        <w:rPr>
          <w:rFonts w:ascii="Verdana" w:eastAsia="Times New Roman" w:hAnsi="Verdana" w:cs="Times New Roman"/>
          <w:color w:val="000000"/>
          <w:lang w:eastAsia="fr-FR"/>
        </w:rPr>
      </w:pPr>
      <w:r w:rsidRPr="008D1717">
        <w:rPr>
          <w:rFonts w:ascii="Verdana" w:eastAsia="Times New Roman" w:hAnsi="Verdana" w:cs="Times New Roman"/>
          <w:color w:val="000000"/>
          <w:lang w:eastAsia="fr-FR"/>
        </w:rPr>
        <w:t xml:space="preserve">Ces mesures de croissance ont été effectuées avant que le </w:t>
      </w:r>
      <w:r w:rsidR="00BA0A01" w:rsidRPr="008D1717">
        <w:rPr>
          <w:rFonts w:ascii="Verdana" w:eastAsia="Times New Roman" w:hAnsi="Verdana" w:cs="Times New Roman"/>
          <w:color w:val="000000"/>
          <w:lang w:eastAsia="fr-FR"/>
        </w:rPr>
        <w:t>Covid-19 ne se propage en Europe à partir du 21 février.</w:t>
      </w:r>
      <w:r w:rsidRPr="008D1717">
        <w:rPr>
          <w:rFonts w:ascii="Verdana" w:eastAsia="Times New Roman" w:hAnsi="Verdana" w:cs="Times New Roman"/>
          <w:color w:val="000000"/>
          <w:lang w:eastAsia="fr-FR"/>
        </w:rPr>
        <w:t xml:space="preserve"> Depuis, les prévisions </w:t>
      </w:r>
      <w:r w:rsidR="00F5118F">
        <w:rPr>
          <w:rFonts w:ascii="Verdana" w:eastAsia="Times New Roman" w:hAnsi="Verdana" w:cs="Times New Roman"/>
          <w:color w:val="000000"/>
          <w:lang w:eastAsia="fr-FR"/>
        </w:rPr>
        <w:t>de</w:t>
      </w:r>
      <w:r w:rsidRPr="008D1717">
        <w:rPr>
          <w:rFonts w:ascii="Verdana" w:eastAsia="Times New Roman" w:hAnsi="Verdana" w:cs="Times New Roman"/>
          <w:color w:val="000000"/>
          <w:lang w:eastAsia="fr-FR"/>
        </w:rPr>
        <w:t xml:space="preserve"> plusieurs organismes internationaux </w:t>
      </w:r>
      <w:r w:rsidR="00F5118F">
        <w:rPr>
          <w:rFonts w:ascii="Verdana" w:eastAsia="Times New Roman" w:hAnsi="Verdana" w:cs="Times New Roman"/>
          <w:color w:val="000000"/>
          <w:lang w:eastAsia="fr-FR"/>
        </w:rPr>
        <w:t>anticipent</w:t>
      </w:r>
      <w:r w:rsidRPr="008D1717">
        <w:rPr>
          <w:rFonts w:ascii="Verdana" w:eastAsia="Times New Roman" w:hAnsi="Verdana" w:cs="Times New Roman"/>
          <w:color w:val="000000"/>
          <w:lang w:eastAsia="fr-FR"/>
        </w:rPr>
        <w:t xml:space="preserve"> une révision à la bai</w:t>
      </w:r>
      <w:r w:rsidR="00F11C04">
        <w:rPr>
          <w:rFonts w:ascii="Verdana" w:eastAsia="Times New Roman" w:hAnsi="Verdana" w:cs="Times New Roman"/>
          <w:color w:val="000000"/>
          <w:lang w:eastAsia="fr-FR"/>
        </w:rPr>
        <w:t>s</w:t>
      </w:r>
      <w:r w:rsidRPr="008D1717">
        <w:rPr>
          <w:rFonts w:ascii="Verdana" w:eastAsia="Times New Roman" w:hAnsi="Verdana" w:cs="Times New Roman"/>
          <w:color w:val="000000"/>
          <w:lang w:eastAsia="fr-FR"/>
        </w:rPr>
        <w:t>se de la croissance économique. Pour l’Organisation de coopération et de développement économiques (OCDE), la croissance en Europe risque de chuter à zéro.</w:t>
      </w:r>
      <w:r w:rsidR="003B1305">
        <w:rPr>
          <w:rFonts w:ascii="Verdana" w:eastAsia="Times New Roman" w:hAnsi="Verdana" w:cs="Times New Roman"/>
          <w:color w:val="000000"/>
          <w:lang w:eastAsia="fr-FR"/>
        </w:rPr>
        <w:t xml:space="preserve"> </w:t>
      </w:r>
      <w:r w:rsidR="00F11C04">
        <w:rPr>
          <w:rFonts w:ascii="Verdana" w:eastAsia="Times New Roman" w:hAnsi="Verdana" w:cs="Times New Roman"/>
          <w:color w:val="000000"/>
          <w:lang w:eastAsia="fr-FR"/>
        </w:rPr>
        <w:t>La Commission européenne estime quant à elle que la croissance économique en 20</w:t>
      </w:r>
      <w:r w:rsidR="003B1305">
        <w:rPr>
          <w:rFonts w:ascii="Verdana" w:eastAsia="Times New Roman" w:hAnsi="Verdana" w:cs="Times New Roman"/>
          <w:color w:val="000000"/>
          <w:lang w:eastAsia="fr-FR"/>
        </w:rPr>
        <w:t>20</w:t>
      </w:r>
      <w:r w:rsidR="00F11C04">
        <w:rPr>
          <w:rFonts w:ascii="Verdana" w:eastAsia="Times New Roman" w:hAnsi="Verdana" w:cs="Times New Roman"/>
          <w:color w:val="000000"/>
          <w:lang w:eastAsia="fr-FR"/>
        </w:rPr>
        <w:t xml:space="preserve"> va très probablement tomber en dessous de zéro.</w:t>
      </w:r>
    </w:p>
    <w:p w14:paraId="5939F75D" w14:textId="1FBB867E" w:rsidR="0028386C" w:rsidRDefault="0028386C" w:rsidP="00B51FE7">
      <w:pPr>
        <w:spacing w:after="0"/>
        <w:jc w:val="both"/>
        <w:rPr>
          <w:rFonts w:ascii="Verdana" w:eastAsia="Times New Roman" w:hAnsi="Verdana" w:cs="Times New Roman"/>
          <w:color w:val="000000"/>
          <w:lang w:eastAsia="fr-FR"/>
        </w:rPr>
      </w:pPr>
    </w:p>
    <w:p w14:paraId="782341E6" w14:textId="7B1D3C3B" w:rsidR="0028386C" w:rsidRPr="008D1717" w:rsidRDefault="0028386C" w:rsidP="00B51FE7">
      <w:pPr>
        <w:spacing w:after="0"/>
        <w:jc w:val="both"/>
        <w:rPr>
          <w:rFonts w:ascii="Verdana" w:eastAsia="Times New Roman" w:hAnsi="Verdana" w:cs="Times New Roman"/>
          <w:color w:val="000000"/>
          <w:lang w:eastAsia="fr-FR"/>
        </w:rPr>
      </w:pPr>
      <w:r>
        <w:rPr>
          <w:rFonts w:ascii="Verdana" w:eastAsia="Times New Roman" w:hAnsi="Verdana" w:cs="Times New Roman"/>
          <w:color w:val="000000"/>
          <w:lang w:eastAsia="fr-FR"/>
        </w:rPr>
        <w:t xml:space="preserve">Par comparaison, la crise des </w:t>
      </w:r>
      <w:proofErr w:type="spellStart"/>
      <w:r w:rsidRPr="007D44ED">
        <w:rPr>
          <w:rFonts w:ascii="Verdana" w:eastAsia="Times New Roman" w:hAnsi="Verdana" w:cs="Times New Roman"/>
          <w:i/>
          <w:color w:val="000000"/>
          <w:lang w:eastAsia="fr-FR"/>
        </w:rPr>
        <w:t>su</w:t>
      </w:r>
      <w:r>
        <w:rPr>
          <w:rFonts w:ascii="Verdana" w:eastAsia="Times New Roman" w:hAnsi="Verdana" w:cs="Times New Roman"/>
          <w:i/>
          <w:color w:val="000000"/>
          <w:lang w:eastAsia="fr-FR"/>
        </w:rPr>
        <w:t>b</w:t>
      </w:r>
      <w:r w:rsidRPr="007D44ED">
        <w:rPr>
          <w:rFonts w:ascii="Verdana" w:eastAsia="Times New Roman" w:hAnsi="Verdana" w:cs="Times New Roman"/>
          <w:i/>
          <w:color w:val="000000"/>
          <w:lang w:eastAsia="fr-FR"/>
        </w:rPr>
        <w:t>primes</w:t>
      </w:r>
      <w:proofErr w:type="spellEnd"/>
      <w:r>
        <w:rPr>
          <w:rFonts w:ascii="Verdana" w:eastAsia="Times New Roman" w:hAnsi="Verdana" w:cs="Times New Roman"/>
          <w:color w:val="000000"/>
          <w:lang w:eastAsia="fr-FR"/>
        </w:rPr>
        <w:t xml:space="preserve"> en 2008 avait entraîné une diminution de la croissance en 2009 en Belgique, qui s’était établie à -1,9%.</w:t>
      </w:r>
    </w:p>
    <w:p w14:paraId="54F00363" w14:textId="77777777" w:rsidR="00487B7A" w:rsidRPr="008D1717" w:rsidRDefault="00487B7A" w:rsidP="00B51FE7">
      <w:pPr>
        <w:spacing w:after="0"/>
        <w:jc w:val="both"/>
        <w:rPr>
          <w:rFonts w:ascii="Verdana" w:eastAsia="Times New Roman" w:hAnsi="Verdana" w:cs="Times New Roman"/>
          <w:color w:val="000000"/>
          <w:lang w:eastAsia="fr-FR"/>
        </w:rPr>
      </w:pPr>
    </w:p>
    <w:p w14:paraId="16BEC4A2" w14:textId="77777777" w:rsidR="004F5F32" w:rsidRPr="008D1717" w:rsidRDefault="00487B7A" w:rsidP="00B51FE7">
      <w:pPr>
        <w:spacing w:after="0"/>
        <w:jc w:val="both"/>
        <w:rPr>
          <w:rFonts w:ascii="Verdana" w:eastAsia="Times New Roman" w:hAnsi="Verdana" w:cs="Times New Roman"/>
          <w:color w:val="000000"/>
          <w:lang w:eastAsia="fr-FR"/>
        </w:rPr>
      </w:pPr>
      <w:r w:rsidRPr="008D1717">
        <w:rPr>
          <w:rFonts w:ascii="Verdana" w:eastAsia="Times New Roman" w:hAnsi="Verdana" w:cs="Times New Roman"/>
          <w:color w:val="000000"/>
          <w:lang w:eastAsia="fr-FR"/>
        </w:rPr>
        <w:t xml:space="preserve">Les pertes de recettes LSF liées à la révision à la baisse des paramètres macroéconomiques peuvent être estimées à : </w:t>
      </w:r>
    </w:p>
    <w:p w14:paraId="2F8A4242" w14:textId="77777777" w:rsidR="004F5F32" w:rsidRPr="008D1717" w:rsidRDefault="00487B7A" w:rsidP="00B51FE7">
      <w:pPr>
        <w:pStyle w:val="Paragraphedeliste"/>
        <w:numPr>
          <w:ilvl w:val="0"/>
          <w:numId w:val="22"/>
        </w:numPr>
        <w:spacing w:after="0"/>
        <w:jc w:val="both"/>
        <w:rPr>
          <w:rFonts w:ascii="Verdana" w:eastAsia="Times New Roman" w:hAnsi="Verdana" w:cs="Times New Roman"/>
          <w:color w:val="000000"/>
          <w:lang w:eastAsia="fr-FR"/>
        </w:rPr>
      </w:pPr>
      <w:proofErr w:type="gramStart"/>
      <w:r w:rsidRPr="008D1717">
        <w:rPr>
          <w:rFonts w:ascii="Verdana" w:eastAsia="Times New Roman" w:hAnsi="Verdana" w:cs="Times New Roman"/>
          <w:color w:val="000000"/>
          <w:lang w:eastAsia="fr-FR"/>
        </w:rPr>
        <w:t>environ</w:t>
      </w:r>
      <w:proofErr w:type="gramEnd"/>
      <w:r w:rsidRPr="008D1717">
        <w:rPr>
          <w:rFonts w:ascii="Verdana" w:eastAsia="Times New Roman" w:hAnsi="Verdana" w:cs="Times New Roman"/>
          <w:color w:val="000000"/>
          <w:lang w:eastAsia="fr-FR"/>
        </w:rPr>
        <w:t xml:space="preserve"> 80 millions </w:t>
      </w:r>
      <w:r w:rsidR="004F5F32" w:rsidRPr="008D1717">
        <w:rPr>
          <w:rFonts w:ascii="Verdana" w:eastAsia="Times New Roman" w:hAnsi="Verdana" w:cs="Times New Roman"/>
          <w:color w:val="000000"/>
          <w:lang w:eastAsia="fr-FR"/>
        </w:rPr>
        <w:t>si la croissance s’établit à</w:t>
      </w:r>
      <w:r w:rsidRPr="008D1717">
        <w:rPr>
          <w:rFonts w:ascii="Verdana" w:eastAsia="Times New Roman" w:hAnsi="Verdana" w:cs="Times New Roman"/>
          <w:color w:val="000000"/>
          <w:lang w:eastAsia="fr-FR"/>
        </w:rPr>
        <w:t xml:space="preserve"> 0,5% de croissance</w:t>
      </w:r>
      <w:r w:rsidR="004F5F32" w:rsidRPr="008D1717">
        <w:rPr>
          <w:rFonts w:ascii="Verdana" w:eastAsia="Times New Roman" w:hAnsi="Verdana" w:cs="Times New Roman"/>
          <w:color w:val="000000"/>
          <w:lang w:eastAsia="fr-FR"/>
        </w:rPr>
        <w:t xml:space="preserve"> ; </w:t>
      </w:r>
    </w:p>
    <w:p w14:paraId="661CBBC9" w14:textId="77777777" w:rsidR="004F5F32" w:rsidRPr="008D1717" w:rsidRDefault="00487B7A" w:rsidP="00B51FE7">
      <w:pPr>
        <w:pStyle w:val="Paragraphedeliste"/>
        <w:numPr>
          <w:ilvl w:val="0"/>
          <w:numId w:val="22"/>
        </w:numPr>
        <w:spacing w:after="0"/>
        <w:jc w:val="both"/>
        <w:rPr>
          <w:rFonts w:ascii="Verdana" w:eastAsia="Times New Roman" w:hAnsi="Verdana" w:cs="Times New Roman"/>
          <w:color w:val="000000"/>
          <w:lang w:eastAsia="fr-FR"/>
        </w:rPr>
      </w:pPr>
      <w:proofErr w:type="gramStart"/>
      <w:r w:rsidRPr="008D1717">
        <w:rPr>
          <w:rFonts w:ascii="Verdana" w:eastAsia="Times New Roman" w:hAnsi="Verdana" w:cs="Times New Roman"/>
          <w:color w:val="000000"/>
          <w:lang w:eastAsia="fr-FR"/>
        </w:rPr>
        <w:t>à</w:t>
      </w:r>
      <w:proofErr w:type="gramEnd"/>
      <w:r w:rsidRPr="008D1717">
        <w:rPr>
          <w:rFonts w:ascii="Verdana" w:eastAsia="Times New Roman" w:hAnsi="Verdana" w:cs="Times New Roman"/>
          <w:color w:val="000000"/>
          <w:lang w:eastAsia="fr-FR"/>
        </w:rPr>
        <w:t xml:space="preserve"> -120 millions de recettes à 0% de croissance</w:t>
      </w:r>
      <w:r w:rsidR="004F5F32" w:rsidRPr="008D1717">
        <w:rPr>
          <w:rFonts w:ascii="Verdana" w:eastAsia="Times New Roman" w:hAnsi="Verdana" w:cs="Times New Roman"/>
          <w:color w:val="000000"/>
          <w:lang w:eastAsia="fr-FR"/>
        </w:rPr>
        <w:t xml:space="preserve">. </w:t>
      </w:r>
    </w:p>
    <w:p w14:paraId="775CF7BE" w14:textId="77777777" w:rsidR="004F5F32" w:rsidRPr="008D1717" w:rsidRDefault="004F5F32" w:rsidP="00B51FE7">
      <w:pPr>
        <w:spacing w:after="0"/>
        <w:jc w:val="both"/>
        <w:rPr>
          <w:rFonts w:ascii="Verdana" w:eastAsia="Times New Roman" w:hAnsi="Verdana" w:cs="Times New Roman"/>
          <w:color w:val="000000"/>
          <w:lang w:eastAsia="fr-FR"/>
        </w:rPr>
      </w:pPr>
    </w:p>
    <w:p w14:paraId="43CF51BA" w14:textId="1C15278A" w:rsidR="00F11C04" w:rsidRDefault="004F5F32" w:rsidP="00B51FE7">
      <w:pPr>
        <w:spacing w:after="0"/>
        <w:jc w:val="both"/>
        <w:rPr>
          <w:rFonts w:ascii="Verdana" w:eastAsia="Times New Roman" w:hAnsi="Verdana" w:cs="Times New Roman"/>
          <w:color w:val="000000"/>
          <w:lang w:eastAsia="fr-FR"/>
        </w:rPr>
      </w:pPr>
      <w:r w:rsidRPr="008D1717">
        <w:rPr>
          <w:rFonts w:ascii="Verdana" w:eastAsia="Times New Roman" w:hAnsi="Verdana" w:cs="Times New Roman"/>
          <w:color w:val="000000"/>
          <w:lang w:eastAsia="fr-FR"/>
        </w:rPr>
        <w:t xml:space="preserve">Les pertes s’établissent donc </w:t>
      </w:r>
      <w:r w:rsidR="00487B7A" w:rsidRPr="008D1717">
        <w:rPr>
          <w:rFonts w:ascii="Verdana" w:eastAsia="Times New Roman" w:hAnsi="Verdana" w:cs="Times New Roman"/>
          <w:color w:val="000000"/>
          <w:lang w:eastAsia="fr-FR"/>
        </w:rPr>
        <w:t>environ</w:t>
      </w:r>
      <w:r w:rsidRPr="008D1717">
        <w:rPr>
          <w:rFonts w:ascii="Verdana" w:eastAsia="Times New Roman" w:hAnsi="Verdana" w:cs="Times New Roman"/>
          <w:color w:val="000000"/>
          <w:lang w:eastAsia="fr-FR"/>
        </w:rPr>
        <w:t xml:space="preserve"> à</w:t>
      </w:r>
      <w:r w:rsidR="00487B7A" w:rsidRPr="008D1717">
        <w:rPr>
          <w:rFonts w:ascii="Verdana" w:eastAsia="Times New Roman" w:hAnsi="Verdana" w:cs="Times New Roman"/>
          <w:color w:val="000000"/>
          <w:lang w:eastAsia="fr-FR"/>
        </w:rPr>
        <w:t xml:space="preserve"> -8,5 millions</w:t>
      </w:r>
      <w:r w:rsidRPr="008D1717">
        <w:rPr>
          <w:rFonts w:ascii="Verdana" w:eastAsia="Times New Roman" w:hAnsi="Verdana" w:cs="Times New Roman"/>
          <w:color w:val="000000"/>
          <w:lang w:eastAsia="fr-FR"/>
        </w:rPr>
        <w:t xml:space="preserve"> d’euros</w:t>
      </w:r>
      <w:r w:rsidR="00487B7A" w:rsidRPr="008D1717">
        <w:rPr>
          <w:rFonts w:ascii="Verdana" w:eastAsia="Times New Roman" w:hAnsi="Verdana" w:cs="Times New Roman"/>
          <w:color w:val="000000"/>
          <w:lang w:eastAsia="fr-FR"/>
        </w:rPr>
        <w:t xml:space="preserve"> par 0,1% de croissance perdus.</w:t>
      </w:r>
      <w:r w:rsidR="003B1305">
        <w:rPr>
          <w:rFonts w:ascii="Verdana" w:eastAsia="Times New Roman" w:hAnsi="Verdana" w:cs="Times New Roman"/>
          <w:color w:val="000000"/>
          <w:lang w:eastAsia="fr-FR"/>
        </w:rPr>
        <w:t xml:space="preserve"> </w:t>
      </w:r>
      <w:r w:rsidR="00F11C04">
        <w:rPr>
          <w:rFonts w:ascii="Verdana" w:eastAsia="Times New Roman" w:hAnsi="Verdana" w:cs="Times New Roman"/>
          <w:color w:val="000000"/>
          <w:lang w:eastAsia="fr-FR"/>
        </w:rPr>
        <w:t>Une croissance en 2020 de -0,5% représenterait une diminution des recettes de la FWB de 160 millions €.</w:t>
      </w:r>
    </w:p>
    <w:p w14:paraId="19275BBF" w14:textId="605C5979" w:rsidR="000F5D7E" w:rsidRDefault="000F5D7E" w:rsidP="00B51FE7">
      <w:pPr>
        <w:spacing w:after="0"/>
        <w:jc w:val="both"/>
        <w:rPr>
          <w:rFonts w:ascii="Verdana" w:eastAsia="Times New Roman" w:hAnsi="Verdana" w:cs="Times New Roman"/>
          <w:color w:val="000000"/>
          <w:lang w:eastAsia="fr-FR"/>
        </w:rPr>
      </w:pPr>
    </w:p>
    <w:p w14:paraId="51E151D8" w14:textId="762B28DD" w:rsidR="000F5D7E" w:rsidRDefault="000F5D7E" w:rsidP="00B51FE7">
      <w:pPr>
        <w:spacing w:after="0"/>
        <w:jc w:val="both"/>
        <w:rPr>
          <w:rFonts w:ascii="Verdana" w:eastAsia="Times New Roman" w:hAnsi="Verdana" w:cs="Times New Roman"/>
          <w:color w:val="000000"/>
          <w:lang w:eastAsia="fr-FR"/>
        </w:rPr>
      </w:pPr>
      <w:r>
        <w:rPr>
          <w:rFonts w:ascii="Verdana" w:eastAsia="Times New Roman" w:hAnsi="Verdana" w:cs="Times New Roman"/>
          <w:color w:val="000000"/>
          <w:lang w:eastAsia="fr-FR"/>
        </w:rPr>
        <w:t>Le Bureau</w:t>
      </w:r>
      <w:r w:rsidR="00F5118F">
        <w:rPr>
          <w:rFonts w:ascii="Verdana" w:eastAsia="Times New Roman" w:hAnsi="Verdana" w:cs="Times New Roman"/>
          <w:color w:val="000000"/>
          <w:lang w:eastAsia="fr-FR"/>
        </w:rPr>
        <w:t xml:space="preserve"> fédéral</w:t>
      </w:r>
      <w:r>
        <w:rPr>
          <w:rFonts w:ascii="Verdana" w:eastAsia="Times New Roman" w:hAnsi="Verdana" w:cs="Times New Roman"/>
          <w:color w:val="000000"/>
          <w:lang w:eastAsia="fr-FR"/>
        </w:rPr>
        <w:t xml:space="preserve"> du Plan devrait fournir, jeudi 19 ou vendredi 20, une première estimation de l’impact de la crise actuelle sur la croissance.</w:t>
      </w:r>
    </w:p>
    <w:p w14:paraId="2EAE0C52" w14:textId="1EC94960" w:rsidR="000F5D7E" w:rsidRDefault="000F5D7E" w:rsidP="00B51FE7">
      <w:pPr>
        <w:spacing w:after="0"/>
        <w:jc w:val="both"/>
        <w:rPr>
          <w:rFonts w:ascii="Verdana" w:eastAsia="Times New Roman" w:hAnsi="Verdana" w:cs="Times New Roman"/>
          <w:color w:val="000000"/>
          <w:lang w:eastAsia="fr-FR"/>
        </w:rPr>
      </w:pPr>
    </w:p>
    <w:p w14:paraId="2B10BCC5" w14:textId="027555F0" w:rsidR="000F5D7E" w:rsidRDefault="000F5D7E" w:rsidP="00B51FE7">
      <w:pPr>
        <w:spacing w:after="0"/>
        <w:jc w:val="both"/>
        <w:rPr>
          <w:rFonts w:ascii="Verdana" w:eastAsia="Times New Roman" w:hAnsi="Verdana" w:cs="Times New Roman"/>
          <w:b/>
          <w:color w:val="000000"/>
          <w:u w:val="single"/>
          <w:lang w:eastAsia="fr-FR"/>
        </w:rPr>
      </w:pPr>
      <w:r>
        <w:rPr>
          <w:rFonts w:ascii="Verdana" w:eastAsia="Times New Roman" w:hAnsi="Verdana" w:cs="Times New Roman"/>
          <w:b/>
          <w:color w:val="000000"/>
          <w:u w:val="single"/>
          <w:lang w:eastAsia="fr-FR"/>
        </w:rPr>
        <w:t>Impact de la chute des prix des produits pétroliers</w:t>
      </w:r>
      <w:r w:rsidR="00AE07FE">
        <w:rPr>
          <w:rFonts w:ascii="Verdana" w:eastAsia="Times New Roman" w:hAnsi="Verdana" w:cs="Times New Roman"/>
          <w:b/>
          <w:color w:val="000000"/>
          <w:u w:val="single"/>
          <w:lang w:eastAsia="fr-FR"/>
        </w:rPr>
        <w:t xml:space="preserve"> : </w:t>
      </w:r>
    </w:p>
    <w:p w14:paraId="065DB308" w14:textId="657E5D67" w:rsidR="000F5D7E" w:rsidRDefault="000F5D7E" w:rsidP="00B51FE7">
      <w:pPr>
        <w:spacing w:after="0"/>
        <w:jc w:val="both"/>
        <w:rPr>
          <w:rFonts w:ascii="Verdana" w:eastAsia="Times New Roman" w:hAnsi="Verdana" w:cs="Times New Roman"/>
          <w:b/>
          <w:color w:val="000000"/>
          <w:u w:val="single"/>
          <w:lang w:eastAsia="fr-FR"/>
        </w:rPr>
      </w:pPr>
    </w:p>
    <w:p w14:paraId="3BD22CC8" w14:textId="652EDE30" w:rsidR="000F5D7E" w:rsidRDefault="000F5D7E" w:rsidP="00B51FE7">
      <w:pPr>
        <w:spacing w:after="0"/>
        <w:jc w:val="both"/>
        <w:rPr>
          <w:rFonts w:ascii="Verdana" w:eastAsia="Times New Roman" w:hAnsi="Verdana" w:cs="Times New Roman"/>
          <w:color w:val="000000"/>
          <w:lang w:eastAsia="fr-FR"/>
        </w:rPr>
      </w:pPr>
      <w:r>
        <w:rPr>
          <w:rFonts w:ascii="Verdana" w:eastAsia="Times New Roman" w:hAnsi="Verdana" w:cs="Times New Roman"/>
          <w:color w:val="000000"/>
          <w:lang w:eastAsia="fr-FR"/>
        </w:rPr>
        <w:t>L’indice des prix à la consommation est mécaniquement influencé par les prix pétroliers. La récente chute de ceux-ci représentera donc, très certainement, une diminution des recettes de la FWB.</w:t>
      </w:r>
    </w:p>
    <w:p w14:paraId="520EC7AE" w14:textId="0BD5017B" w:rsidR="000F5D7E" w:rsidRDefault="000F5D7E" w:rsidP="00B51FE7">
      <w:pPr>
        <w:spacing w:after="0"/>
        <w:jc w:val="both"/>
        <w:rPr>
          <w:rFonts w:ascii="Verdana" w:eastAsia="Times New Roman" w:hAnsi="Verdana" w:cs="Times New Roman"/>
          <w:color w:val="000000"/>
          <w:lang w:eastAsia="fr-FR"/>
        </w:rPr>
      </w:pPr>
    </w:p>
    <w:p w14:paraId="59EE6177" w14:textId="77777777" w:rsidR="000F5D7E" w:rsidRDefault="000F5D7E" w:rsidP="00B51FE7">
      <w:pPr>
        <w:spacing w:after="0"/>
        <w:jc w:val="both"/>
        <w:rPr>
          <w:rFonts w:ascii="Verdana" w:eastAsia="Times New Roman" w:hAnsi="Verdana" w:cs="Times New Roman"/>
          <w:color w:val="000000"/>
          <w:lang w:eastAsia="fr-FR"/>
        </w:rPr>
      </w:pPr>
      <w:r>
        <w:rPr>
          <w:rFonts w:ascii="Verdana" w:eastAsia="Times New Roman" w:hAnsi="Verdana" w:cs="Times New Roman"/>
          <w:color w:val="000000"/>
          <w:lang w:eastAsia="fr-FR"/>
        </w:rPr>
        <w:t>La diminution des dépenses de la FWB sera quant à elle de moindre ampleur, notamment car l’indexation des traitements, qui représentent environ la moitié du budget des dépenses de la FWB, repose sur l’indice santé, qui exclut les prix pétroliers de son calcul. L’indexation des traitements en avril ne devrait donc pas être postposée.</w:t>
      </w:r>
    </w:p>
    <w:p w14:paraId="417124C1" w14:textId="77777777" w:rsidR="000F5D7E" w:rsidRDefault="000F5D7E" w:rsidP="00B51FE7">
      <w:pPr>
        <w:spacing w:after="0"/>
        <w:jc w:val="both"/>
        <w:rPr>
          <w:rFonts w:ascii="Verdana" w:eastAsia="Times New Roman" w:hAnsi="Verdana" w:cs="Times New Roman"/>
          <w:color w:val="000000"/>
          <w:lang w:eastAsia="fr-FR"/>
        </w:rPr>
      </w:pPr>
    </w:p>
    <w:p w14:paraId="05A67619" w14:textId="79195C0A" w:rsidR="000F5D7E" w:rsidRPr="000F5D7E" w:rsidRDefault="000F5D7E" w:rsidP="00B51FE7">
      <w:pPr>
        <w:spacing w:after="0"/>
        <w:jc w:val="both"/>
        <w:rPr>
          <w:rFonts w:ascii="Verdana" w:eastAsia="Times New Roman" w:hAnsi="Verdana" w:cs="Times New Roman"/>
          <w:color w:val="000000"/>
          <w:lang w:eastAsia="fr-FR"/>
        </w:rPr>
      </w:pPr>
      <w:r>
        <w:rPr>
          <w:rFonts w:ascii="Verdana" w:eastAsia="Times New Roman" w:hAnsi="Verdana" w:cs="Times New Roman"/>
          <w:color w:val="000000"/>
          <w:lang w:eastAsia="fr-FR"/>
        </w:rPr>
        <w:t xml:space="preserve">L’impact d’une diminution de l’inflation de 10 points de base sur les recettes de la FWB est estimé à 10,7 millions €. </w:t>
      </w:r>
    </w:p>
    <w:p w14:paraId="4067B594" w14:textId="77777777" w:rsidR="004F5F32" w:rsidRPr="008D1717" w:rsidRDefault="00A406B4" w:rsidP="00B51FE7">
      <w:pPr>
        <w:spacing w:after="0"/>
        <w:jc w:val="both"/>
        <w:rPr>
          <w:rFonts w:ascii="Verdana" w:eastAsia="Times New Roman" w:hAnsi="Verdana" w:cs="Times New Roman"/>
          <w:color w:val="000000"/>
          <w:lang w:eastAsia="fr-FR"/>
        </w:rPr>
      </w:pPr>
      <w:r w:rsidRPr="00A406B4">
        <w:rPr>
          <w:rFonts w:ascii="Verdana" w:eastAsia="Times New Roman" w:hAnsi="Verdana" w:cs="Times New Roman"/>
          <w:color w:val="000000"/>
          <w:lang w:eastAsia="fr-FR"/>
        </w:rPr>
        <w:t xml:space="preserve"> </w:t>
      </w:r>
    </w:p>
    <w:p w14:paraId="65ADCD9F" w14:textId="77777777" w:rsidR="004F5F32" w:rsidRPr="008D1717" w:rsidRDefault="004F5F32" w:rsidP="00B51FE7">
      <w:pPr>
        <w:spacing w:after="0"/>
        <w:jc w:val="both"/>
        <w:rPr>
          <w:rFonts w:ascii="Verdana" w:eastAsia="Times New Roman" w:hAnsi="Verdana" w:cs="Times New Roman"/>
          <w:b/>
          <w:color w:val="000000"/>
          <w:u w:val="single"/>
          <w:lang w:eastAsia="fr-FR"/>
        </w:rPr>
      </w:pPr>
      <w:r w:rsidRPr="008D1717">
        <w:rPr>
          <w:rFonts w:ascii="Verdana" w:eastAsia="Times New Roman" w:hAnsi="Verdana" w:cs="Times New Roman"/>
          <w:b/>
          <w:color w:val="000000"/>
          <w:u w:val="single"/>
          <w:lang w:eastAsia="fr-FR"/>
        </w:rPr>
        <w:t xml:space="preserve">Inscription d’une provision conjoncturelle : </w:t>
      </w:r>
    </w:p>
    <w:p w14:paraId="57B64B51" w14:textId="77777777" w:rsidR="004F5F32" w:rsidRPr="008D1717" w:rsidRDefault="004F5F32" w:rsidP="00B51FE7">
      <w:pPr>
        <w:spacing w:after="0"/>
        <w:jc w:val="both"/>
        <w:rPr>
          <w:rFonts w:ascii="Verdana" w:eastAsia="Times New Roman" w:hAnsi="Verdana" w:cs="Times New Roman"/>
          <w:color w:val="000000"/>
          <w:lang w:eastAsia="fr-FR"/>
        </w:rPr>
      </w:pPr>
    </w:p>
    <w:p w14:paraId="04A2FCFC" w14:textId="34547012" w:rsidR="004036FC" w:rsidRDefault="004F5F32" w:rsidP="00B51FE7">
      <w:pPr>
        <w:spacing w:after="0"/>
        <w:jc w:val="both"/>
        <w:rPr>
          <w:rFonts w:ascii="Verdana" w:eastAsia="Times New Roman" w:hAnsi="Verdana" w:cs="Times New Roman"/>
          <w:color w:val="000000"/>
          <w:lang w:eastAsia="fr-FR"/>
        </w:rPr>
      </w:pPr>
      <w:r w:rsidRPr="008D1717">
        <w:rPr>
          <w:rFonts w:ascii="Verdana" w:eastAsia="Times New Roman" w:hAnsi="Verdana"/>
        </w:rPr>
        <w:t xml:space="preserve">Afin d’anticiper </w:t>
      </w:r>
      <w:r w:rsidR="00B53D29">
        <w:rPr>
          <w:rFonts w:ascii="Verdana" w:eastAsia="Times New Roman" w:hAnsi="Verdana"/>
        </w:rPr>
        <w:t>l’impact d’une diminution de la croissance et de l’inflation en 2020</w:t>
      </w:r>
      <w:r w:rsidRPr="008D1717">
        <w:rPr>
          <w:rFonts w:ascii="Verdana" w:eastAsia="Times New Roman" w:hAnsi="Verdana"/>
        </w:rPr>
        <w:t>, le Ministre du budget propose d’inscrire au budget lors de l’ajustement budgétaire</w:t>
      </w:r>
      <w:r w:rsidR="00F5118F">
        <w:rPr>
          <w:rFonts w:ascii="Verdana" w:eastAsia="Times New Roman" w:hAnsi="Verdana"/>
        </w:rPr>
        <w:t xml:space="preserve"> 2020</w:t>
      </w:r>
      <w:r w:rsidRPr="008D1717">
        <w:rPr>
          <w:rFonts w:ascii="Verdana" w:eastAsia="Times New Roman" w:hAnsi="Verdana"/>
        </w:rPr>
        <w:t xml:space="preserve"> une provision conjoncturelle</w:t>
      </w:r>
      <w:r w:rsidR="00B53D29">
        <w:rPr>
          <w:rFonts w:ascii="Verdana" w:eastAsia="Times New Roman" w:hAnsi="Verdana"/>
        </w:rPr>
        <w:t>, de</w:t>
      </w:r>
      <w:r w:rsidRPr="008D1717">
        <w:rPr>
          <w:rFonts w:ascii="Verdana" w:eastAsia="Times New Roman" w:hAnsi="Verdana"/>
        </w:rPr>
        <w:t xml:space="preserve"> </w:t>
      </w:r>
      <w:r w:rsidR="00C07F69">
        <w:rPr>
          <w:rFonts w:ascii="Verdana" w:eastAsia="Times New Roman" w:hAnsi="Verdana"/>
        </w:rPr>
        <w:t>minimum 100</w:t>
      </w:r>
      <w:r w:rsidR="00C07F69" w:rsidRPr="008D1717">
        <w:rPr>
          <w:rFonts w:ascii="Verdana" w:eastAsia="Times New Roman" w:hAnsi="Verdana"/>
        </w:rPr>
        <w:t xml:space="preserve"> </w:t>
      </w:r>
      <w:r w:rsidRPr="008D1717">
        <w:rPr>
          <w:rFonts w:ascii="Verdana" w:eastAsia="Times New Roman" w:hAnsi="Verdana"/>
        </w:rPr>
        <w:t xml:space="preserve">millions </w:t>
      </w:r>
      <w:r w:rsidR="00C07F69">
        <w:rPr>
          <w:rFonts w:ascii="Verdana" w:eastAsia="Times New Roman" w:hAnsi="Verdana"/>
        </w:rPr>
        <w:t xml:space="preserve">d’euros </w:t>
      </w:r>
      <w:r w:rsidRPr="008D1717">
        <w:rPr>
          <w:rFonts w:ascii="Verdana" w:eastAsia="Times New Roman" w:hAnsi="Verdana"/>
        </w:rPr>
        <w:t>afin d’anticiper la diminution des recettes</w:t>
      </w:r>
      <w:r w:rsidR="00F10A17">
        <w:rPr>
          <w:rFonts w:ascii="Verdana" w:eastAsia="Times New Roman" w:hAnsi="Verdana"/>
        </w:rPr>
        <w:t xml:space="preserve"> par rapport aux dernières estimations communiquées par le SPF Finances</w:t>
      </w:r>
      <w:r w:rsidRPr="008D1717">
        <w:rPr>
          <w:rFonts w:ascii="Verdana" w:eastAsia="Times New Roman" w:hAnsi="Verdana"/>
        </w:rPr>
        <w:t xml:space="preserve">. </w:t>
      </w:r>
      <w:r w:rsidRPr="008D1717">
        <w:rPr>
          <w:rFonts w:ascii="Verdana" w:hAnsi="Verdana"/>
        </w:rPr>
        <w:t>Cette provision ne sera pas utilisée</w:t>
      </w:r>
      <w:r w:rsidR="004036FC">
        <w:rPr>
          <w:rFonts w:ascii="Verdana" w:hAnsi="Verdana"/>
        </w:rPr>
        <w:t xml:space="preserve"> quel que soit in fine les paramètres macroéconomiques</w:t>
      </w:r>
      <w:r w:rsidRPr="008D1717">
        <w:rPr>
          <w:rFonts w:ascii="Verdana" w:hAnsi="Verdana"/>
        </w:rPr>
        <w:t xml:space="preserve">, de sorte que son seul impact est de réduire le solde budgétaire et d’avoir une estimation plus réaliste du déficit budgétaire attendu </w:t>
      </w:r>
      <w:proofErr w:type="gramStart"/>
      <w:r w:rsidRPr="008D1717">
        <w:rPr>
          <w:rFonts w:ascii="Verdana" w:hAnsi="Verdana"/>
        </w:rPr>
        <w:t>suite à</w:t>
      </w:r>
      <w:proofErr w:type="gramEnd"/>
      <w:r w:rsidRPr="008D1717">
        <w:rPr>
          <w:rFonts w:ascii="Verdana" w:hAnsi="Verdana"/>
        </w:rPr>
        <w:t xml:space="preserve"> la dégradation des paramètres macroéconomiques.</w:t>
      </w:r>
    </w:p>
    <w:p w14:paraId="73F1874B" w14:textId="77777777" w:rsidR="004036FC" w:rsidRPr="008D1717" w:rsidRDefault="004036FC" w:rsidP="00B51FE7">
      <w:pPr>
        <w:spacing w:after="0"/>
        <w:jc w:val="both"/>
        <w:rPr>
          <w:rFonts w:ascii="Verdana" w:eastAsia="Times New Roman" w:hAnsi="Verdana" w:cs="Times New Roman"/>
          <w:color w:val="000000"/>
          <w:lang w:eastAsia="fr-FR"/>
        </w:rPr>
      </w:pPr>
    </w:p>
    <w:p w14:paraId="33E3CFF7" w14:textId="0E10ECE5" w:rsidR="004F5F32" w:rsidRPr="008D1717" w:rsidRDefault="008D1717" w:rsidP="00B51FE7">
      <w:pPr>
        <w:pStyle w:val="Paragraphedeliste"/>
        <w:numPr>
          <w:ilvl w:val="0"/>
          <w:numId w:val="21"/>
        </w:numPr>
        <w:spacing w:after="0"/>
        <w:jc w:val="both"/>
        <w:rPr>
          <w:rFonts w:ascii="Verdana" w:eastAsia="Times New Roman" w:hAnsi="Verdana" w:cs="Times New Roman"/>
          <w:b/>
          <w:color w:val="000000"/>
          <w:u w:val="single"/>
          <w:lang w:eastAsia="fr-FR"/>
        </w:rPr>
      </w:pPr>
      <w:r w:rsidRPr="008D1717">
        <w:rPr>
          <w:rFonts w:ascii="Verdana" w:eastAsia="Times New Roman" w:hAnsi="Verdana" w:cs="Times New Roman"/>
          <w:b/>
          <w:color w:val="000000"/>
          <w:u w:val="single"/>
          <w:lang w:eastAsia="fr-FR"/>
        </w:rPr>
        <w:t>Réponse à l’i</w:t>
      </w:r>
      <w:r w:rsidR="008C689B" w:rsidRPr="008D1717">
        <w:rPr>
          <w:rFonts w:ascii="Verdana" w:eastAsia="Times New Roman" w:hAnsi="Verdana" w:cs="Times New Roman"/>
          <w:b/>
          <w:color w:val="000000"/>
          <w:u w:val="single"/>
          <w:lang w:eastAsia="fr-FR"/>
        </w:rPr>
        <w:t>mpact du COVID-19</w:t>
      </w:r>
      <w:r w:rsidRPr="008D1717">
        <w:rPr>
          <w:rFonts w:ascii="Verdana" w:eastAsia="Times New Roman" w:hAnsi="Verdana" w:cs="Times New Roman"/>
          <w:b/>
          <w:color w:val="000000"/>
          <w:u w:val="single"/>
          <w:lang w:eastAsia="fr-FR"/>
        </w:rPr>
        <w:t xml:space="preserve"> sur les secteurs</w:t>
      </w:r>
      <w:r w:rsidR="00F5118F">
        <w:rPr>
          <w:rFonts w:ascii="Verdana" w:eastAsia="Times New Roman" w:hAnsi="Verdana" w:cs="Times New Roman"/>
          <w:b/>
          <w:color w:val="000000"/>
          <w:u w:val="single"/>
          <w:lang w:eastAsia="fr-FR"/>
        </w:rPr>
        <w:t>, les acteurs</w:t>
      </w:r>
      <w:r w:rsidRPr="008D1717">
        <w:rPr>
          <w:rFonts w:ascii="Verdana" w:eastAsia="Times New Roman" w:hAnsi="Verdana" w:cs="Times New Roman"/>
          <w:b/>
          <w:color w:val="000000"/>
          <w:u w:val="single"/>
          <w:lang w:eastAsia="fr-FR"/>
        </w:rPr>
        <w:t xml:space="preserve"> et les organismes subsidiés par la Fédération </w:t>
      </w:r>
    </w:p>
    <w:p w14:paraId="45AE033B" w14:textId="77777777" w:rsidR="00A406B4" w:rsidRPr="008D1717" w:rsidRDefault="00A406B4" w:rsidP="00B51FE7">
      <w:pPr>
        <w:spacing w:after="0"/>
        <w:jc w:val="both"/>
        <w:rPr>
          <w:rFonts w:ascii="Verdana" w:hAnsi="Verdana"/>
        </w:rPr>
      </w:pPr>
    </w:p>
    <w:p w14:paraId="3FBED9BB" w14:textId="3A5CD5B9" w:rsidR="00A406B4" w:rsidRPr="008D1717" w:rsidRDefault="008C689B" w:rsidP="00B51FE7">
      <w:pPr>
        <w:spacing w:after="0"/>
        <w:jc w:val="both"/>
        <w:rPr>
          <w:rFonts w:ascii="Verdana" w:hAnsi="Verdana"/>
        </w:rPr>
      </w:pPr>
      <w:proofErr w:type="gramStart"/>
      <w:r w:rsidRPr="008D1717">
        <w:rPr>
          <w:rFonts w:ascii="Verdana" w:hAnsi="Verdana"/>
        </w:rPr>
        <w:t>Suite aux</w:t>
      </w:r>
      <w:proofErr w:type="gramEnd"/>
      <w:r w:rsidRPr="008D1717">
        <w:rPr>
          <w:rFonts w:ascii="Verdana" w:hAnsi="Verdana"/>
        </w:rPr>
        <w:t xml:space="preserve"> décisions du Conseil national de sécurité, plusieurs secteurs de la Fédération voient leurs activités suspendues ou fortement réduites. </w:t>
      </w:r>
    </w:p>
    <w:p w14:paraId="2BC78390" w14:textId="77777777" w:rsidR="00031FB0" w:rsidRDefault="00031FB0" w:rsidP="00031FB0">
      <w:pPr>
        <w:spacing w:after="0"/>
        <w:jc w:val="both"/>
        <w:rPr>
          <w:rFonts w:ascii="Verdana" w:hAnsi="Verdana"/>
        </w:rPr>
      </w:pPr>
    </w:p>
    <w:p w14:paraId="30CB364C" w14:textId="7EEED753" w:rsidR="00031FB0" w:rsidRPr="008D1717" w:rsidRDefault="00031FB0" w:rsidP="00031FB0">
      <w:pPr>
        <w:spacing w:after="0"/>
        <w:jc w:val="both"/>
        <w:rPr>
          <w:rFonts w:ascii="Verdana" w:hAnsi="Verdana"/>
        </w:rPr>
      </w:pPr>
      <w:r w:rsidRPr="008D1717">
        <w:rPr>
          <w:rFonts w:ascii="Verdana" w:hAnsi="Verdana"/>
        </w:rPr>
        <w:t xml:space="preserve">Le Gouvernement de la Fédération Wallonie-Bruxelles a adopté les arrêtés et circulaires nécessaires à la mise en œuvre de ces mesures afin de lutter contre la propagation du COVID-19. Il est important aujourd’hui d’apporter un soutien aux secteurs de la Fédération et aux acteurs dont la </w:t>
      </w:r>
      <w:r>
        <w:rPr>
          <w:rFonts w:ascii="Verdana" w:hAnsi="Verdana"/>
        </w:rPr>
        <w:t>viabilité</w:t>
      </w:r>
      <w:r w:rsidRPr="008D1717">
        <w:rPr>
          <w:rFonts w:ascii="Verdana" w:hAnsi="Verdana"/>
        </w:rPr>
        <w:t xml:space="preserve"> financière pourrait être mise </w:t>
      </w:r>
      <w:r>
        <w:rPr>
          <w:rFonts w:ascii="Verdana" w:hAnsi="Verdana"/>
        </w:rPr>
        <w:t>en danger</w:t>
      </w:r>
      <w:r w:rsidRPr="008D1717">
        <w:rPr>
          <w:rFonts w:ascii="Verdana" w:hAnsi="Verdana"/>
        </w:rPr>
        <w:t xml:space="preserve"> par ces mesures de restriction.  </w:t>
      </w:r>
    </w:p>
    <w:p w14:paraId="17B3B8F9" w14:textId="77777777" w:rsidR="008C689B" w:rsidRPr="008D1717" w:rsidRDefault="008C689B" w:rsidP="00B51FE7">
      <w:pPr>
        <w:spacing w:after="0"/>
        <w:jc w:val="both"/>
        <w:rPr>
          <w:rFonts w:ascii="Verdana" w:hAnsi="Verdana"/>
        </w:rPr>
      </w:pPr>
    </w:p>
    <w:p w14:paraId="19EACCD9" w14:textId="5BC864F0" w:rsidR="00031FB0" w:rsidRDefault="00031FB0" w:rsidP="00D30648">
      <w:pPr>
        <w:spacing w:after="0"/>
        <w:jc w:val="both"/>
        <w:rPr>
          <w:rFonts w:ascii="Verdana" w:hAnsi="Verdana"/>
        </w:rPr>
      </w:pPr>
      <w:r>
        <w:rPr>
          <w:rFonts w:ascii="Verdana" w:hAnsi="Verdana"/>
        </w:rPr>
        <w:t>Premièrement, l</w:t>
      </w:r>
      <w:r w:rsidR="008C689B" w:rsidRPr="008D1717">
        <w:rPr>
          <w:rFonts w:ascii="Verdana" w:hAnsi="Verdana"/>
        </w:rPr>
        <w:t xml:space="preserve">es mesures d’interdiction </w:t>
      </w:r>
      <w:r>
        <w:rPr>
          <w:rFonts w:ascii="Verdana" w:hAnsi="Verdana"/>
        </w:rPr>
        <w:t xml:space="preserve">ou de restriction </w:t>
      </w:r>
      <w:r w:rsidR="008C689B" w:rsidRPr="008D1717">
        <w:rPr>
          <w:rFonts w:ascii="Verdana" w:hAnsi="Verdana"/>
        </w:rPr>
        <w:t>d</w:t>
      </w:r>
      <w:r w:rsidR="00A158E3" w:rsidRPr="008D1717">
        <w:rPr>
          <w:rFonts w:ascii="Verdana" w:hAnsi="Verdana"/>
        </w:rPr>
        <w:t>es activités</w:t>
      </w:r>
      <w:r w:rsidR="008C689B" w:rsidRPr="008D1717">
        <w:rPr>
          <w:rFonts w:ascii="Verdana" w:hAnsi="Verdana"/>
        </w:rPr>
        <w:t xml:space="preserve"> touchent par exemple directement</w:t>
      </w:r>
      <w:r w:rsidR="00D30648">
        <w:rPr>
          <w:rFonts w:ascii="Verdana" w:hAnsi="Verdana"/>
        </w:rPr>
        <w:t xml:space="preserve"> les écoles</w:t>
      </w:r>
      <w:r w:rsidR="00120106">
        <w:rPr>
          <w:rFonts w:ascii="Verdana" w:hAnsi="Verdana"/>
        </w:rPr>
        <w:t>, les milieux d’accueil</w:t>
      </w:r>
      <w:r w:rsidR="00D30648">
        <w:rPr>
          <w:rFonts w:ascii="Verdana" w:hAnsi="Verdana"/>
        </w:rPr>
        <w:t>, le secteur</w:t>
      </w:r>
      <w:r w:rsidR="00061F59">
        <w:rPr>
          <w:rFonts w:ascii="Verdana" w:hAnsi="Verdana"/>
        </w:rPr>
        <w:t xml:space="preserve"> associatif</w:t>
      </w:r>
      <w:r w:rsidR="00D30648">
        <w:rPr>
          <w:rFonts w:ascii="Verdana" w:hAnsi="Verdana"/>
        </w:rPr>
        <w:t xml:space="preserve"> plus généralement dont</w:t>
      </w:r>
      <w:r w:rsidR="008C689B" w:rsidRPr="008D1717">
        <w:rPr>
          <w:rFonts w:ascii="Verdana" w:hAnsi="Verdana"/>
        </w:rPr>
        <w:t xml:space="preserve"> les</w:t>
      </w:r>
      <w:r w:rsidR="00A158E3" w:rsidRPr="008D1717">
        <w:rPr>
          <w:rFonts w:ascii="Verdana" w:hAnsi="Verdana"/>
        </w:rPr>
        <w:t xml:space="preserve"> organis</w:t>
      </w:r>
      <w:r w:rsidR="008C689B" w:rsidRPr="008D1717">
        <w:rPr>
          <w:rFonts w:ascii="Verdana" w:hAnsi="Verdana"/>
        </w:rPr>
        <w:t>ation</w:t>
      </w:r>
      <w:r w:rsidR="00014673">
        <w:rPr>
          <w:rFonts w:ascii="Verdana" w:hAnsi="Verdana"/>
        </w:rPr>
        <w:t>s</w:t>
      </w:r>
      <w:r w:rsidR="00A158E3" w:rsidRPr="008D1717">
        <w:rPr>
          <w:rFonts w:ascii="Verdana" w:hAnsi="Verdana"/>
        </w:rPr>
        <w:t xml:space="preserve"> de jeunesse, les centres</w:t>
      </w:r>
      <w:r w:rsidR="00000424">
        <w:rPr>
          <w:rFonts w:ascii="Verdana" w:hAnsi="Verdana"/>
        </w:rPr>
        <w:t xml:space="preserve"> et</w:t>
      </w:r>
      <w:r w:rsidR="008C689B" w:rsidRPr="008D1717">
        <w:rPr>
          <w:rFonts w:ascii="Verdana" w:hAnsi="Verdana"/>
        </w:rPr>
        <w:t xml:space="preserve"> les </w:t>
      </w:r>
      <w:r w:rsidR="00A158E3" w:rsidRPr="008D1717">
        <w:rPr>
          <w:rFonts w:ascii="Verdana" w:hAnsi="Verdana"/>
        </w:rPr>
        <w:t>maisons de jeunes</w:t>
      </w:r>
      <w:r w:rsidR="008C689B" w:rsidRPr="008D1717">
        <w:rPr>
          <w:rFonts w:ascii="Verdana" w:hAnsi="Verdana"/>
        </w:rPr>
        <w:t xml:space="preserve">. </w:t>
      </w:r>
      <w:r w:rsidR="00F5118F">
        <w:rPr>
          <w:rFonts w:ascii="Verdana" w:hAnsi="Verdana"/>
        </w:rPr>
        <w:t>L</w:t>
      </w:r>
      <w:r w:rsidR="008C689B" w:rsidRPr="008D1717">
        <w:rPr>
          <w:rFonts w:ascii="Verdana" w:hAnsi="Verdana"/>
        </w:rPr>
        <w:t>’ensemble des activités sportives</w:t>
      </w:r>
      <w:r w:rsidR="00000424">
        <w:rPr>
          <w:rFonts w:ascii="Verdana" w:hAnsi="Verdana"/>
        </w:rPr>
        <w:t xml:space="preserve"> et culturels</w:t>
      </w:r>
      <w:r w:rsidR="008C689B" w:rsidRPr="008D1717">
        <w:rPr>
          <w:rFonts w:ascii="Verdana" w:hAnsi="Verdana"/>
        </w:rPr>
        <w:t xml:space="preserve"> </w:t>
      </w:r>
      <w:r w:rsidR="00F5118F">
        <w:rPr>
          <w:rFonts w:ascii="Verdana" w:hAnsi="Verdana"/>
        </w:rPr>
        <w:t>sont</w:t>
      </w:r>
      <w:r w:rsidR="008C689B" w:rsidRPr="008D1717">
        <w:rPr>
          <w:rFonts w:ascii="Verdana" w:hAnsi="Verdana"/>
        </w:rPr>
        <w:t xml:space="preserve"> également suspendues.  </w:t>
      </w:r>
      <w:r w:rsidR="00A158E3" w:rsidRPr="008D1717">
        <w:rPr>
          <w:rFonts w:ascii="Verdana" w:hAnsi="Verdana"/>
        </w:rPr>
        <w:t xml:space="preserve"> </w:t>
      </w:r>
    </w:p>
    <w:p w14:paraId="170889A8" w14:textId="77777777" w:rsidR="00031FB0" w:rsidRDefault="00031FB0" w:rsidP="00D30648">
      <w:pPr>
        <w:spacing w:after="0"/>
        <w:jc w:val="both"/>
        <w:rPr>
          <w:rFonts w:ascii="Verdana" w:hAnsi="Verdana"/>
        </w:rPr>
      </w:pPr>
    </w:p>
    <w:p w14:paraId="213CA945" w14:textId="5BFDC3D4" w:rsidR="00D30648" w:rsidRPr="008D1717" w:rsidRDefault="00031FB0" w:rsidP="00B51FE7">
      <w:pPr>
        <w:spacing w:after="0"/>
        <w:jc w:val="both"/>
        <w:rPr>
          <w:rFonts w:ascii="Verdana" w:hAnsi="Verdana"/>
        </w:rPr>
      </w:pPr>
      <w:r>
        <w:rPr>
          <w:rFonts w:ascii="Verdana" w:hAnsi="Verdana"/>
        </w:rPr>
        <w:t>Deuxièmement, o</w:t>
      </w:r>
      <w:r w:rsidR="00D30648">
        <w:rPr>
          <w:rFonts w:ascii="Verdana" w:hAnsi="Verdana"/>
        </w:rPr>
        <w:t>utre ces mesures d’interdiction, certains secteurs</w:t>
      </w:r>
      <w:r w:rsidR="00120106">
        <w:rPr>
          <w:rFonts w:ascii="Verdana" w:hAnsi="Verdana"/>
        </w:rPr>
        <w:t xml:space="preserve"> </w:t>
      </w:r>
      <w:r w:rsidR="00D30648">
        <w:rPr>
          <w:rFonts w:ascii="Verdana" w:hAnsi="Verdana"/>
        </w:rPr>
        <w:t>pourraient voir leurs dépenses augmenter afin de lutter contre le COVID-19 étant donné par exemple les mesures de précaution nécessaires à adopter.</w:t>
      </w:r>
      <w:r>
        <w:rPr>
          <w:rFonts w:ascii="Verdana" w:hAnsi="Verdana"/>
        </w:rPr>
        <w:t xml:space="preserve"> </w:t>
      </w:r>
    </w:p>
    <w:p w14:paraId="46B5AB03" w14:textId="5E958DEC" w:rsidR="008D1717" w:rsidRDefault="008D1717" w:rsidP="00B51FE7">
      <w:pPr>
        <w:spacing w:after="0"/>
        <w:jc w:val="both"/>
        <w:rPr>
          <w:rFonts w:ascii="Verdana" w:hAnsi="Verdana"/>
        </w:rPr>
      </w:pPr>
    </w:p>
    <w:p w14:paraId="2A727153" w14:textId="716309A1" w:rsidR="00031FB0" w:rsidRDefault="00031FB0" w:rsidP="00B51FE7">
      <w:pPr>
        <w:spacing w:after="0"/>
        <w:jc w:val="both"/>
        <w:rPr>
          <w:rFonts w:ascii="Verdana" w:hAnsi="Verdana"/>
        </w:rPr>
      </w:pPr>
      <w:r>
        <w:rPr>
          <w:rFonts w:ascii="Verdana" w:hAnsi="Verdana"/>
        </w:rPr>
        <w:t>Troisièmement, ces mesures d’interdiction et de restriction impactent également le pouvoir d’achats de</w:t>
      </w:r>
      <w:r w:rsidR="00E64AC0">
        <w:rPr>
          <w:rFonts w:ascii="Verdana" w:hAnsi="Verdana"/>
        </w:rPr>
        <w:t>s</w:t>
      </w:r>
      <w:r>
        <w:rPr>
          <w:rFonts w:ascii="Verdana" w:hAnsi="Verdana"/>
        </w:rPr>
        <w:t xml:space="preserve"> parents et de certains usagers</w:t>
      </w:r>
      <w:r w:rsidR="00E64AC0">
        <w:rPr>
          <w:rFonts w:ascii="Verdana" w:hAnsi="Verdana"/>
        </w:rPr>
        <w:t xml:space="preserve"> qui pourraient être amenés à payer pour des services qu’ils n’ont pas </w:t>
      </w:r>
      <w:proofErr w:type="gramStart"/>
      <w:r w:rsidR="00E64AC0">
        <w:rPr>
          <w:rFonts w:ascii="Verdana" w:hAnsi="Verdana"/>
        </w:rPr>
        <w:t>reçu</w:t>
      </w:r>
      <w:proofErr w:type="gramEnd"/>
      <w:r w:rsidR="00E64AC0">
        <w:rPr>
          <w:rFonts w:ascii="Verdana" w:hAnsi="Verdana"/>
        </w:rPr>
        <w:t>.</w:t>
      </w:r>
      <w:r>
        <w:rPr>
          <w:rFonts w:ascii="Verdana" w:hAnsi="Verdana"/>
        </w:rPr>
        <w:t xml:space="preserve"> </w:t>
      </w:r>
    </w:p>
    <w:p w14:paraId="52389A33" w14:textId="77777777" w:rsidR="00031FB0" w:rsidRDefault="00031FB0" w:rsidP="00B51FE7">
      <w:pPr>
        <w:spacing w:after="0"/>
        <w:jc w:val="both"/>
        <w:rPr>
          <w:rFonts w:ascii="Verdana" w:hAnsi="Verdana"/>
        </w:rPr>
      </w:pPr>
    </w:p>
    <w:p w14:paraId="18A05DA8" w14:textId="43717ED1" w:rsidR="007B2FB7" w:rsidRPr="00D55FF2" w:rsidRDefault="007B2FB7" w:rsidP="00B51FE7">
      <w:pPr>
        <w:spacing w:after="0"/>
        <w:jc w:val="both"/>
        <w:rPr>
          <w:rFonts w:ascii="Verdana" w:hAnsi="Verdana"/>
          <w:b/>
          <w:u w:val="single"/>
        </w:rPr>
      </w:pPr>
      <w:r w:rsidRPr="00D55FF2">
        <w:rPr>
          <w:rFonts w:ascii="Verdana" w:hAnsi="Verdana"/>
          <w:b/>
          <w:u w:val="single"/>
        </w:rPr>
        <w:t xml:space="preserve">Mesures à prendre avant l’affectation du fonds d’urgence : </w:t>
      </w:r>
    </w:p>
    <w:p w14:paraId="295A8BC5" w14:textId="77777777" w:rsidR="00FB0B55" w:rsidRDefault="00FB0B55" w:rsidP="00B51FE7">
      <w:pPr>
        <w:spacing w:after="0"/>
        <w:jc w:val="both"/>
        <w:rPr>
          <w:rFonts w:ascii="Verdana" w:hAnsi="Verdana"/>
        </w:rPr>
      </w:pPr>
    </w:p>
    <w:p w14:paraId="48AE6113" w14:textId="4F94ADF5" w:rsidR="00FB0B55" w:rsidRDefault="00FB0B55" w:rsidP="00B51FE7">
      <w:pPr>
        <w:spacing w:after="0"/>
        <w:jc w:val="both"/>
        <w:rPr>
          <w:rFonts w:ascii="Verdana" w:hAnsi="Verdana"/>
        </w:rPr>
      </w:pPr>
      <w:r>
        <w:rPr>
          <w:rFonts w:ascii="Verdana" w:hAnsi="Verdana"/>
        </w:rPr>
        <w:t xml:space="preserve">Toutes les actions visant à soulager les secteurs doivent être menées avant la mobilisation du fonds d’urgence. Ces actions sont notamment les suivantes : </w:t>
      </w:r>
    </w:p>
    <w:p w14:paraId="15E26473" w14:textId="38EF8D42" w:rsidR="00FB0B55" w:rsidRDefault="00FB0B55" w:rsidP="00FB0B55">
      <w:pPr>
        <w:pStyle w:val="Paragraphedeliste"/>
        <w:numPr>
          <w:ilvl w:val="0"/>
          <w:numId w:val="22"/>
        </w:numPr>
        <w:spacing w:after="0"/>
        <w:jc w:val="both"/>
        <w:rPr>
          <w:rFonts w:ascii="Verdana" w:hAnsi="Verdana"/>
        </w:rPr>
      </w:pPr>
      <w:r>
        <w:rPr>
          <w:rFonts w:ascii="Verdana" w:hAnsi="Verdana"/>
        </w:rPr>
        <w:t xml:space="preserve">Solliciter les remboursements ou garanties offertes par les contrats d’assurance ; </w:t>
      </w:r>
    </w:p>
    <w:p w14:paraId="12344EB7" w14:textId="09E89020" w:rsidR="00FB0B55" w:rsidRPr="00D55FF2" w:rsidRDefault="00FB0B55" w:rsidP="00FB0B55">
      <w:pPr>
        <w:pStyle w:val="Paragraphedeliste"/>
        <w:numPr>
          <w:ilvl w:val="0"/>
          <w:numId w:val="22"/>
        </w:numPr>
        <w:spacing w:after="0"/>
        <w:jc w:val="both"/>
        <w:rPr>
          <w:rFonts w:ascii="Verdana" w:eastAsia="Times New Roman" w:hAnsi="Verdana"/>
        </w:rPr>
      </w:pPr>
      <w:r>
        <w:rPr>
          <w:rFonts w:ascii="Verdana" w:eastAsia="Times New Roman" w:hAnsi="Verdana" w:cs="Times New Roman"/>
          <w:color w:val="000000"/>
          <w:szCs w:val="24"/>
          <w:lang w:eastAsia="fr-FR"/>
        </w:rPr>
        <w:t>Alléger les obligations qui pèsent sur les différents opérateurs afin de ne pas pénaliser</w:t>
      </w:r>
      <w:r w:rsidR="002769D6" w:rsidRPr="00947670">
        <w:rPr>
          <w:rFonts w:ascii="Verdana" w:eastAsia="Times New Roman" w:hAnsi="Verdana" w:cs="Times New Roman"/>
          <w:color w:val="000000"/>
          <w:szCs w:val="24"/>
          <w:highlight w:val="yellow"/>
          <w:lang w:eastAsia="fr-FR"/>
        </w:rPr>
        <w:t>, en matière de recettes,</w:t>
      </w:r>
      <w:r>
        <w:rPr>
          <w:rFonts w:ascii="Verdana" w:eastAsia="Times New Roman" w:hAnsi="Verdana" w:cs="Times New Roman"/>
          <w:color w:val="000000"/>
          <w:szCs w:val="24"/>
          <w:lang w:eastAsia="fr-FR"/>
        </w:rPr>
        <w:t xml:space="preserve"> les secteurs et acteurs vu les mesures de confinement adoptés ; </w:t>
      </w:r>
    </w:p>
    <w:p w14:paraId="49B4CEE2" w14:textId="67B2322B" w:rsidR="00E64AC0" w:rsidRPr="00947670" w:rsidRDefault="00FB0B55" w:rsidP="00E64AC0">
      <w:pPr>
        <w:pStyle w:val="Paragraphedeliste"/>
        <w:numPr>
          <w:ilvl w:val="0"/>
          <w:numId w:val="22"/>
        </w:numPr>
        <w:spacing w:after="0"/>
        <w:jc w:val="both"/>
        <w:rPr>
          <w:rFonts w:ascii="Verdana" w:eastAsia="Times New Roman" w:hAnsi="Verdana"/>
        </w:rPr>
      </w:pPr>
      <w:r>
        <w:rPr>
          <w:rFonts w:ascii="Verdana" w:eastAsia="Times New Roman" w:hAnsi="Verdana" w:cs="Times New Roman"/>
          <w:color w:val="000000"/>
          <w:szCs w:val="24"/>
          <w:lang w:eastAsia="fr-FR"/>
        </w:rPr>
        <w:t xml:space="preserve">Accélérer </w:t>
      </w:r>
      <w:r w:rsidRPr="00061F59">
        <w:rPr>
          <w:rFonts w:ascii="Verdana" w:eastAsia="Times New Roman" w:hAnsi="Verdana" w:cs="Times New Roman"/>
          <w:color w:val="000000"/>
          <w:szCs w:val="24"/>
          <w:lang w:eastAsia="fr-FR"/>
        </w:rPr>
        <w:t>la liquidation des subventions pr</w:t>
      </w:r>
      <w:r w:rsidRPr="00061F59">
        <w:rPr>
          <w:rFonts w:ascii="Verdana" w:eastAsia="Times New Roman" w:hAnsi="Verdana" w:cs="Times New Roman" w:hint="eastAsia"/>
          <w:color w:val="000000"/>
          <w:szCs w:val="24"/>
          <w:lang w:eastAsia="fr-FR"/>
        </w:rPr>
        <w:t>é</w:t>
      </w:r>
      <w:r w:rsidRPr="00061F59">
        <w:rPr>
          <w:rFonts w:ascii="Verdana" w:eastAsia="Times New Roman" w:hAnsi="Verdana" w:cs="Times New Roman"/>
          <w:color w:val="000000"/>
          <w:szCs w:val="24"/>
          <w:lang w:eastAsia="fr-FR"/>
        </w:rPr>
        <w:t>vues en 2020</w:t>
      </w:r>
      <w:r>
        <w:rPr>
          <w:rFonts w:ascii="Verdana" w:eastAsia="Times New Roman" w:hAnsi="Verdana" w:cs="Times New Roman"/>
          <w:color w:val="000000"/>
          <w:szCs w:val="24"/>
          <w:lang w:eastAsia="fr-FR"/>
        </w:rPr>
        <w:t xml:space="preserve"> </w:t>
      </w:r>
      <w:r w:rsidR="002769D6">
        <w:rPr>
          <w:rFonts w:ascii="Verdana" w:eastAsia="Times New Roman" w:hAnsi="Verdana" w:cs="Times New Roman"/>
          <w:color w:val="000000"/>
          <w:szCs w:val="24"/>
          <w:lang w:eastAsia="fr-FR"/>
        </w:rPr>
        <w:t>et</w:t>
      </w:r>
      <w:r>
        <w:rPr>
          <w:rFonts w:ascii="Verdana" w:eastAsia="Times New Roman" w:hAnsi="Verdana" w:cs="Times New Roman"/>
          <w:color w:val="000000"/>
          <w:szCs w:val="24"/>
          <w:lang w:eastAsia="fr-FR"/>
        </w:rPr>
        <w:t xml:space="preserve"> permettre aux opérateurs</w:t>
      </w:r>
      <w:r w:rsidRPr="00061F59">
        <w:rPr>
          <w:rFonts w:ascii="Verdana" w:eastAsia="Times New Roman" w:hAnsi="Verdana" w:cs="Times New Roman"/>
          <w:color w:val="000000"/>
          <w:szCs w:val="24"/>
          <w:lang w:eastAsia="fr-FR"/>
        </w:rPr>
        <w:t xml:space="preserve"> d</w:t>
      </w:r>
      <w:r>
        <w:rPr>
          <w:rFonts w:ascii="Verdana" w:eastAsia="Times New Roman" w:hAnsi="Verdana" w:cs="Times New Roman"/>
          <w:color w:val="000000"/>
          <w:szCs w:val="24"/>
          <w:lang w:eastAsia="fr-FR"/>
        </w:rPr>
        <w:t>e bénéficier d’avances de trésorerie leur permettant d’absorber le choc plus rapidement</w:t>
      </w:r>
      <w:r w:rsidR="00602FD5">
        <w:rPr>
          <w:rFonts w:ascii="Verdana" w:eastAsia="Times New Roman" w:hAnsi="Verdana" w:cs="Times New Roman"/>
          <w:color w:val="000000"/>
          <w:szCs w:val="24"/>
          <w:lang w:eastAsia="fr-FR"/>
        </w:rPr>
        <w:t xml:space="preserve">. </w:t>
      </w:r>
      <w:r w:rsidR="00DE7BB3">
        <w:rPr>
          <w:rFonts w:ascii="Verdana" w:eastAsia="Times New Roman" w:hAnsi="Verdana" w:cs="Times New Roman"/>
          <w:color w:val="000000"/>
          <w:szCs w:val="24"/>
          <w:lang w:eastAsia="fr-FR"/>
        </w:rPr>
        <w:t>Par exemple</w:t>
      </w:r>
      <w:r w:rsidR="00602FD5">
        <w:rPr>
          <w:rFonts w:ascii="Verdana" w:eastAsia="Times New Roman" w:hAnsi="Verdana" w:cs="Times New Roman"/>
          <w:color w:val="000000"/>
          <w:szCs w:val="24"/>
          <w:lang w:eastAsia="fr-FR"/>
        </w:rPr>
        <w:t xml:space="preserve">, le fonds écureuil octroie des avances de fonds </w:t>
      </w:r>
      <w:r w:rsidR="00602FD5" w:rsidRPr="00602FD5">
        <w:rPr>
          <w:rFonts w:ascii="Verdana" w:eastAsia="Times New Roman" w:hAnsi="Verdana" w:cs="Times New Roman"/>
          <w:color w:val="000000"/>
          <w:szCs w:val="24"/>
          <w:lang w:eastAsia="fr-FR"/>
        </w:rPr>
        <w:t>qui, selon l'arrêté d'exécution</w:t>
      </w:r>
      <w:r w:rsidR="00FC40AE">
        <w:rPr>
          <w:rFonts w:ascii="Verdana" w:eastAsia="Times New Roman" w:hAnsi="Verdana" w:cs="Times New Roman"/>
          <w:color w:val="000000"/>
          <w:szCs w:val="24"/>
          <w:lang w:eastAsia="fr-FR"/>
        </w:rPr>
        <w:t xml:space="preserve"> du 19 octobre 2007,</w:t>
      </w:r>
      <w:r w:rsidR="00602FD5" w:rsidRPr="00602FD5">
        <w:rPr>
          <w:rFonts w:ascii="Verdana" w:eastAsia="Times New Roman" w:hAnsi="Verdana" w:cs="Times New Roman"/>
          <w:color w:val="000000"/>
          <w:szCs w:val="24"/>
          <w:lang w:eastAsia="fr-FR"/>
        </w:rPr>
        <w:t xml:space="preserve"> concerne la 1ère tranche des subventions</w:t>
      </w:r>
      <w:r w:rsidR="00602FD5">
        <w:rPr>
          <w:rFonts w:ascii="Verdana" w:eastAsia="Times New Roman" w:hAnsi="Verdana" w:cs="Times New Roman"/>
          <w:color w:val="000000"/>
          <w:szCs w:val="24"/>
          <w:lang w:eastAsia="fr-FR"/>
        </w:rPr>
        <w:t xml:space="preserve">. En fonction des demandes et </w:t>
      </w:r>
      <w:proofErr w:type="gramStart"/>
      <w:r w:rsidR="00602FD5">
        <w:rPr>
          <w:rFonts w:ascii="Verdana" w:eastAsia="Times New Roman" w:hAnsi="Verdana" w:cs="Times New Roman"/>
          <w:color w:val="000000"/>
          <w:szCs w:val="24"/>
          <w:lang w:eastAsia="fr-FR"/>
        </w:rPr>
        <w:t>suite à</w:t>
      </w:r>
      <w:proofErr w:type="gramEnd"/>
      <w:r w:rsidR="00602FD5">
        <w:rPr>
          <w:rFonts w:ascii="Verdana" w:eastAsia="Times New Roman" w:hAnsi="Verdana" w:cs="Times New Roman"/>
          <w:color w:val="000000"/>
          <w:szCs w:val="24"/>
          <w:lang w:eastAsia="fr-FR"/>
        </w:rPr>
        <w:t xml:space="preserve"> la consultation des acteurs</w:t>
      </w:r>
      <w:r w:rsidR="00FC40AE">
        <w:rPr>
          <w:rFonts w:ascii="Verdana" w:eastAsia="Times New Roman" w:hAnsi="Verdana" w:cs="Times New Roman"/>
          <w:color w:val="000000"/>
          <w:szCs w:val="24"/>
          <w:lang w:eastAsia="fr-FR"/>
        </w:rPr>
        <w:t xml:space="preserve"> (voir infra)</w:t>
      </w:r>
      <w:r w:rsidR="00602FD5">
        <w:rPr>
          <w:rFonts w:ascii="Verdana" w:eastAsia="Times New Roman" w:hAnsi="Verdana" w:cs="Times New Roman"/>
          <w:color w:val="000000"/>
          <w:szCs w:val="24"/>
          <w:lang w:eastAsia="fr-FR"/>
        </w:rPr>
        <w:t>,</w:t>
      </w:r>
      <w:r w:rsidR="00602FD5" w:rsidRPr="00602FD5">
        <w:rPr>
          <w:rFonts w:ascii="Verdana" w:eastAsia="Times New Roman" w:hAnsi="Verdana" w:cs="Times New Roman"/>
          <w:color w:val="000000"/>
          <w:szCs w:val="24"/>
          <w:lang w:eastAsia="fr-FR"/>
        </w:rPr>
        <w:t xml:space="preserve"> </w:t>
      </w:r>
      <w:r w:rsidR="00602FD5">
        <w:rPr>
          <w:rFonts w:ascii="Verdana" w:eastAsia="Times New Roman" w:hAnsi="Verdana" w:cs="Times New Roman"/>
          <w:color w:val="000000"/>
          <w:szCs w:val="24"/>
          <w:lang w:eastAsia="fr-FR"/>
        </w:rPr>
        <w:t xml:space="preserve">le Gouvernement pourrait adopter </w:t>
      </w:r>
      <w:r w:rsidR="00FC40AE">
        <w:rPr>
          <w:rFonts w:ascii="Verdana" w:eastAsia="Times New Roman" w:hAnsi="Verdana" w:cs="Times New Roman"/>
          <w:color w:val="000000"/>
          <w:szCs w:val="24"/>
          <w:lang w:eastAsia="fr-FR"/>
        </w:rPr>
        <w:t>sur base de</w:t>
      </w:r>
      <w:r w:rsidR="00602FD5" w:rsidRPr="00602FD5">
        <w:rPr>
          <w:rFonts w:ascii="Verdana" w:eastAsia="Times New Roman" w:hAnsi="Verdana" w:cs="Times New Roman"/>
          <w:color w:val="000000"/>
          <w:szCs w:val="24"/>
          <w:lang w:eastAsia="fr-FR"/>
        </w:rPr>
        <w:t xml:space="preserve"> l'article 4, 4°du Décret un Arrêté d'exécution modifiant l'AGCF du 19.10.2007</w:t>
      </w:r>
      <w:r>
        <w:rPr>
          <w:rFonts w:ascii="Verdana" w:eastAsia="Times New Roman" w:hAnsi="Verdana" w:cs="Times New Roman"/>
          <w:color w:val="000000"/>
          <w:szCs w:val="24"/>
          <w:lang w:eastAsia="fr-FR"/>
        </w:rPr>
        <w:t> ;</w:t>
      </w:r>
    </w:p>
    <w:p w14:paraId="590B0187" w14:textId="3C36185A" w:rsidR="00FB0B55" w:rsidRPr="00D55FF2" w:rsidRDefault="00FB0B55" w:rsidP="00956A20">
      <w:pPr>
        <w:pStyle w:val="Paragraphedeliste"/>
        <w:numPr>
          <w:ilvl w:val="0"/>
          <w:numId w:val="22"/>
        </w:numPr>
        <w:spacing w:after="0"/>
        <w:jc w:val="both"/>
        <w:rPr>
          <w:rFonts w:ascii="Verdana" w:eastAsia="Times New Roman" w:hAnsi="Verdana"/>
        </w:rPr>
      </w:pPr>
      <w:r>
        <w:rPr>
          <w:rFonts w:ascii="Verdana" w:eastAsia="Times New Roman" w:hAnsi="Verdana" w:cs="Times New Roman"/>
          <w:color w:val="000000"/>
          <w:szCs w:val="24"/>
          <w:lang w:eastAsia="fr-FR"/>
        </w:rPr>
        <w:t xml:space="preserve">Solliciter les autres niveaux de pouvoir afin d’encourager </w:t>
      </w:r>
      <w:r w:rsidR="00956A20">
        <w:rPr>
          <w:rFonts w:ascii="Verdana" w:eastAsia="Times New Roman" w:hAnsi="Verdana" w:cs="Times New Roman"/>
          <w:color w:val="000000"/>
          <w:szCs w:val="24"/>
          <w:lang w:eastAsia="fr-FR"/>
        </w:rPr>
        <w:t>dans leurs compétences l’adoption de mesures adaptées</w:t>
      </w:r>
      <w:r w:rsidR="00050365">
        <w:rPr>
          <w:rFonts w:ascii="Verdana" w:eastAsia="Times New Roman" w:hAnsi="Verdana" w:cs="Times New Roman"/>
          <w:color w:val="000000"/>
          <w:szCs w:val="24"/>
          <w:lang w:eastAsia="fr-FR"/>
        </w:rPr>
        <w:t xml:space="preserve"> ; </w:t>
      </w:r>
    </w:p>
    <w:p w14:paraId="504BE932" w14:textId="6672F111" w:rsidR="00050365" w:rsidRPr="00D55FF2" w:rsidRDefault="00050365" w:rsidP="00D55FF2">
      <w:pPr>
        <w:pStyle w:val="Paragraphedeliste"/>
        <w:numPr>
          <w:ilvl w:val="0"/>
          <w:numId w:val="22"/>
        </w:numPr>
        <w:spacing w:after="0"/>
        <w:jc w:val="both"/>
        <w:rPr>
          <w:rFonts w:ascii="Verdana" w:hAnsi="Verdana"/>
        </w:rPr>
      </w:pPr>
      <w:r>
        <w:rPr>
          <w:rFonts w:ascii="Verdana" w:eastAsia="Times New Roman" w:hAnsi="Verdana"/>
        </w:rPr>
        <w:t>Envisager la possibilité d’offrir une garanti</w:t>
      </w:r>
      <w:r w:rsidR="004150C3">
        <w:rPr>
          <w:rFonts w:ascii="Verdana" w:eastAsia="Times New Roman" w:hAnsi="Verdana"/>
        </w:rPr>
        <w:t>e</w:t>
      </w:r>
      <w:r>
        <w:rPr>
          <w:rFonts w:ascii="Verdana" w:eastAsia="Times New Roman" w:hAnsi="Verdana"/>
        </w:rPr>
        <w:t xml:space="preserve"> d’emprunts pour les secteurs et les opérateurs qui pourraient rencontrer des difficultés d’accès aux crédits en raison de leur situation financière liée au COVID-19</w:t>
      </w:r>
      <w:r w:rsidR="00204629">
        <w:rPr>
          <w:rFonts w:ascii="Verdana" w:hAnsi="Verdana"/>
        </w:rPr>
        <w:t xml:space="preserve">. </w:t>
      </w:r>
    </w:p>
    <w:p w14:paraId="611E1FF3" w14:textId="3CB45EC8" w:rsidR="00754957" w:rsidRDefault="00754957" w:rsidP="00B51FE7">
      <w:pPr>
        <w:spacing w:after="0"/>
        <w:jc w:val="both"/>
        <w:rPr>
          <w:rFonts w:ascii="Verdana" w:hAnsi="Verdana"/>
        </w:rPr>
      </w:pPr>
    </w:p>
    <w:p w14:paraId="75DE0FB7" w14:textId="72138F7A" w:rsidR="00DE7BB3" w:rsidRDefault="00E64AC0" w:rsidP="00B51FE7">
      <w:pPr>
        <w:spacing w:after="0"/>
        <w:jc w:val="both"/>
        <w:rPr>
          <w:rFonts w:ascii="Verdana" w:hAnsi="Verdana"/>
        </w:rPr>
      </w:pPr>
      <w:r>
        <w:rPr>
          <w:rFonts w:ascii="Verdana" w:hAnsi="Verdana"/>
        </w:rPr>
        <w:t xml:space="preserve">Le Gouvernement </w:t>
      </w:r>
      <w:r w:rsidR="00DE7BB3">
        <w:rPr>
          <w:rFonts w:ascii="Verdana" w:hAnsi="Verdana"/>
        </w:rPr>
        <w:t>rappelle</w:t>
      </w:r>
      <w:r>
        <w:rPr>
          <w:rFonts w:ascii="Verdana" w:hAnsi="Verdana"/>
        </w:rPr>
        <w:t xml:space="preserve"> les </w:t>
      </w:r>
      <w:r w:rsidR="008857B1">
        <w:rPr>
          <w:rFonts w:ascii="Verdana" w:hAnsi="Verdana"/>
        </w:rPr>
        <w:t>trois</w:t>
      </w:r>
      <w:r>
        <w:rPr>
          <w:rFonts w:ascii="Verdana" w:hAnsi="Verdana"/>
        </w:rPr>
        <w:t xml:space="preserve"> principes suivants : </w:t>
      </w:r>
    </w:p>
    <w:p w14:paraId="6EA4E8AF" w14:textId="34F2FF0A" w:rsidR="00E64AC0" w:rsidRDefault="00DE7BB3" w:rsidP="00DE7BB3">
      <w:pPr>
        <w:pStyle w:val="Paragraphedeliste"/>
        <w:numPr>
          <w:ilvl w:val="0"/>
          <w:numId w:val="28"/>
        </w:numPr>
        <w:spacing w:after="0"/>
        <w:jc w:val="both"/>
        <w:rPr>
          <w:rFonts w:ascii="Verdana" w:hAnsi="Verdana"/>
        </w:rPr>
      </w:pPr>
      <w:r>
        <w:rPr>
          <w:rFonts w:ascii="Verdana" w:hAnsi="Verdana"/>
        </w:rPr>
        <w:t xml:space="preserve">Un </w:t>
      </w:r>
      <w:r w:rsidR="00E64AC0" w:rsidRPr="00947670">
        <w:rPr>
          <w:rFonts w:ascii="Verdana" w:hAnsi="Verdana"/>
        </w:rPr>
        <w:t xml:space="preserve">appel à </w:t>
      </w:r>
      <w:r>
        <w:rPr>
          <w:rFonts w:ascii="Verdana" w:hAnsi="Verdana"/>
        </w:rPr>
        <w:t xml:space="preserve">la </w:t>
      </w:r>
      <w:r w:rsidRPr="00947670">
        <w:rPr>
          <w:rFonts w:ascii="Verdana" w:hAnsi="Verdana"/>
        </w:rPr>
        <w:t>solidarité</w:t>
      </w:r>
      <w:r w:rsidR="00E64AC0" w:rsidRPr="00947670">
        <w:rPr>
          <w:rFonts w:ascii="Verdana" w:hAnsi="Verdana"/>
        </w:rPr>
        <w:t xml:space="preserve"> </w:t>
      </w:r>
      <w:r>
        <w:rPr>
          <w:rFonts w:ascii="Verdana" w:hAnsi="Verdana"/>
        </w:rPr>
        <w:t xml:space="preserve">des usagers pour </w:t>
      </w:r>
      <w:r w:rsidR="008857B1">
        <w:rPr>
          <w:rFonts w:ascii="Verdana" w:hAnsi="Verdana"/>
        </w:rPr>
        <w:t>permettre un allégement</w:t>
      </w:r>
      <w:r>
        <w:rPr>
          <w:rFonts w:ascii="Verdana" w:hAnsi="Verdana"/>
        </w:rPr>
        <w:t xml:space="preserve"> des demandes de remboursement ; </w:t>
      </w:r>
    </w:p>
    <w:p w14:paraId="6E4C715F" w14:textId="77777777" w:rsidR="008857B1" w:rsidRDefault="00E64AC0" w:rsidP="00B51FE7">
      <w:pPr>
        <w:pStyle w:val="Paragraphedeliste"/>
        <w:numPr>
          <w:ilvl w:val="0"/>
          <w:numId w:val="28"/>
        </w:numPr>
        <w:spacing w:after="0"/>
        <w:jc w:val="both"/>
        <w:rPr>
          <w:rFonts w:ascii="Verdana" w:hAnsi="Verdana"/>
        </w:rPr>
      </w:pPr>
      <w:r w:rsidRPr="00947670">
        <w:rPr>
          <w:rFonts w:ascii="Verdana" w:hAnsi="Verdana"/>
        </w:rPr>
        <w:t xml:space="preserve">Une obligation pour les </w:t>
      </w:r>
      <w:r w:rsidR="00DE7BB3" w:rsidRPr="00947670">
        <w:rPr>
          <w:rFonts w:ascii="Verdana" w:hAnsi="Verdana"/>
        </w:rPr>
        <w:t xml:space="preserve">organismes bénéficiant du fonds d’urgence d’assurer la </w:t>
      </w:r>
      <w:r w:rsidR="00DE7BB3" w:rsidRPr="00DE7BB3">
        <w:rPr>
          <w:rFonts w:ascii="Verdana" w:hAnsi="Verdana"/>
        </w:rPr>
        <w:t>rémunération</w:t>
      </w:r>
      <w:r w:rsidR="00DE7BB3" w:rsidRPr="00947670">
        <w:rPr>
          <w:rFonts w:ascii="Verdana" w:hAnsi="Verdana"/>
        </w:rPr>
        <w:t xml:space="preserve"> des</w:t>
      </w:r>
      <w:r w:rsidR="00DE7BB3">
        <w:rPr>
          <w:rFonts w:ascii="Verdana" w:hAnsi="Verdana"/>
        </w:rPr>
        <w:t xml:space="preserve"> </w:t>
      </w:r>
      <w:r w:rsidR="00DE7BB3" w:rsidRPr="00947670">
        <w:rPr>
          <w:rFonts w:ascii="Verdana" w:hAnsi="Verdana"/>
        </w:rPr>
        <w:t>prestatair</w:t>
      </w:r>
      <w:r w:rsidR="00DE7BB3">
        <w:rPr>
          <w:rFonts w:ascii="Verdana" w:hAnsi="Verdana"/>
        </w:rPr>
        <w:t>es</w:t>
      </w:r>
      <w:r w:rsidR="00DE7BB3" w:rsidRPr="00947670">
        <w:rPr>
          <w:rFonts w:ascii="Verdana" w:hAnsi="Verdana"/>
        </w:rPr>
        <w:t xml:space="preserve"> finaux (artistes, technicien</w:t>
      </w:r>
      <w:r w:rsidR="00DE7BB3">
        <w:rPr>
          <w:rFonts w:ascii="Verdana" w:hAnsi="Verdana"/>
        </w:rPr>
        <w:t>s, etc.)</w:t>
      </w:r>
      <w:r w:rsidR="008857B1">
        <w:rPr>
          <w:rFonts w:ascii="Verdana" w:hAnsi="Verdana"/>
        </w:rPr>
        <w:t xml:space="preserve"> ; </w:t>
      </w:r>
    </w:p>
    <w:p w14:paraId="50ECFD1A" w14:textId="791A3114" w:rsidR="00E64AC0" w:rsidRPr="00947670" w:rsidRDefault="008857B1" w:rsidP="00947670">
      <w:pPr>
        <w:pStyle w:val="Paragraphedeliste"/>
        <w:numPr>
          <w:ilvl w:val="0"/>
          <w:numId w:val="28"/>
        </w:numPr>
        <w:spacing w:after="0"/>
        <w:jc w:val="both"/>
        <w:rPr>
          <w:rFonts w:ascii="Verdana" w:hAnsi="Verdana"/>
        </w:rPr>
      </w:pPr>
      <w:r>
        <w:rPr>
          <w:rFonts w:ascii="Verdana" w:hAnsi="Verdana"/>
        </w:rPr>
        <w:t xml:space="preserve">Éviter les effets d’aubaine et les subventionnements non justifiés. </w:t>
      </w:r>
      <w:r w:rsidR="00DE7BB3" w:rsidRPr="00947670">
        <w:rPr>
          <w:rFonts w:ascii="Verdana" w:hAnsi="Verdana"/>
        </w:rPr>
        <w:t xml:space="preserve"> </w:t>
      </w:r>
    </w:p>
    <w:p w14:paraId="25F707C1" w14:textId="77777777" w:rsidR="008857B1" w:rsidRDefault="008857B1" w:rsidP="00B51FE7">
      <w:pPr>
        <w:spacing w:after="0"/>
        <w:jc w:val="both"/>
        <w:rPr>
          <w:rFonts w:ascii="Verdana" w:hAnsi="Verdana"/>
        </w:rPr>
      </w:pPr>
    </w:p>
    <w:p w14:paraId="1269715B" w14:textId="1A992274" w:rsidR="003179AB" w:rsidRPr="00D55FF2" w:rsidRDefault="003179AB" w:rsidP="00B51FE7">
      <w:pPr>
        <w:spacing w:after="0"/>
        <w:jc w:val="both"/>
        <w:rPr>
          <w:rFonts w:ascii="Verdana" w:hAnsi="Verdana"/>
          <w:b/>
          <w:u w:val="single"/>
        </w:rPr>
      </w:pPr>
      <w:r w:rsidRPr="00D55FF2">
        <w:rPr>
          <w:rFonts w:ascii="Verdana" w:hAnsi="Verdana"/>
          <w:b/>
          <w:u w:val="single"/>
        </w:rPr>
        <w:t xml:space="preserve">Budget du Fonds d’urgence et de soutien : </w:t>
      </w:r>
    </w:p>
    <w:p w14:paraId="7C78E4BA" w14:textId="7FCB71DC" w:rsidR="003179AB" w:rsidRDefault="003179AB" w:rsidP="00B51FE7">
      <w:pPr>
        <w:spacing w:after="0"/>
        <w:jc w:val="both"/>
        <w:rPr>
          <w:rFonts w:ascii="Verdana" w:hAnsi="Verdana"/>
        </w:rPr>
      </w:pPr>
    </w:p>
    <w:p w14:paraId="342A0478" w14:textId="1FC0C269" w:rsidR="007B2FB7" w:rsidRPr="002B0FBE" w:rsidRDefault="003179AB" w:rsidP="00204629">
      <w:pPr>
        <w:spacing w:after="0"/>
        <w:jc w:val="both"/>
        <w:rPr>
          <w:rFonts w:ascii="Verdana" w:hAnsi="Verdana"/>
        </w:rPr>
      </w:pPr>
      <w:r>
        <w:rPr>
          <w:rFonts w:ascii="Verdana" w:hAnsi="Verdana"/>
        </w:rPr>
        <w:t>Une</w:t>
      </w:r>
      <w:r w:rsidR="00386165">
        <w:rPr>
          <w:rFonts w:ascii="Verdana" w:hAnsi="Verdana"/>
        </w:rPr>
        <w:t xml:space="preserve"> première enveloppe</w:t>
      </w:r>
      <w:r>
        <w:rPr>
          <w:rFonts w:ascii="Verdana" w:hAnsi="Verdana"/>
        </w:rPr>
        <w:t xml:space="preserve"> </w:t>
      </w:r>
      <w:r w:rsidR="00071836">
        <w:rPr>
          <w:rFonts w:ascii="Verdana" w:hAnsi="Verdana"/>
        </w:rPr>
        <w:t xml:space="preserve">provisionnelle </w:t>
      </w:r>
      <w:r>
        <w:rPr>
          <w:rFonts w:ascii="Verdana" w:hAnsi="Verdana"/>
        </w:rPr>
        <w:t xml:space="preserve">de </w:t>
      </w:r>
      <w:r w:rsidR="00071836">
        <w:rPr>
          <w:rFonts w:ascii="Verdana" w:hAnsi="Verdana"/>
        </w:rPr>
        <w:t>50</w:t>
      </w:r>
      <w:r>
        <w:rPr>
          <w:rFonts w:ascii="Verdana" w:hAnsi="Verdana"/>
        </w:rPr>
        <w:t xml:space="preserve"> millions d’euros est </w:t>
      </w:r>
      <w:r w:rsidR="00956A20">
        <w:rPr>
          <w:rFonts w:ascii="Verdana" w:hAnsi="Verdana"/>
        </w:rPr>
        <w:t>dégagée</w:t>
      </w:r>
      <w:r>
        <w:rPr>
          <w:rFonts w:ascii="Verdana" w:hAnsi="Verdana"/>
        </w:rPr>
        <w:t xml:space="preserve"> afin de répondre aux urgences. Cette enveloppe </w:t>
      </w:r>
      <w:r w:rsidR="00071836">
        <w:rPr>
          <w:rFonts w:ascii="Verdana" w:hAnsi="Verdana"/>
        </w:rPr>
        <w:t>sera</w:t>
      </w:r>
      <w:r w:rsidR="008F290A">
        <w:rPr>
          <w:rFonts w:ascii="Verdana" w:hAnsi="Verdana"/>
        </w:rPr>
        <w:t xml:space="preserve"> ajusté</w:t>
      </w:r>
      <w:r w:rsidR="00D46B00">
        <w:rPr>
          <w:rFonts w:ascii="Verdana" w:hAnsi="Verdana"/>
        </w:rPr>
        <w:t>e</w:t>
      </w:r>
      <w:r w:rsidR="008F290A">
        <w:rPr>
          <w:rFonts w:ascii="Verdana" w:hAnsi="Verdana"/>
        </w:rPr>
        <w:t xml:space="preserve"> et</w:t>
      </w:r>
      <w:r>
        <w:rPr>
          <w:rFonts w:ascii="Verdana" w:hAnsi="Verdana"/>
        </w:rPr>
        <w:t xml:space="preserve"> répartie entre les secteurs</w:t>
      </w:r>
      <w:r w:rsidR="00071836">
        <w:rPr>
          <w:rFonts w:ascii="Verdana" w:hAnsi="Verdana"/>
        </w:rPr>
        <w:t xml:space="preserve"> en fonction des résultats d</w:t>
      </w:r>
      <w:r w:rsidR="008D1C00">
        <w:rPr>
          <w:rFonts w:ascii="Verdana" w:hAnsi="Verdana"/>
        </w:rPr>
        <w:t xml:space="preserve">es </w:t>
      </w:r>
      <w:r w:rsidR="00071836">
        <w:rPr>
          <w:rFonts w:ascii="Verdana" w:hAnsi="Verdana"/>
        </w:rPr>
        <w:t>consultation</w:t>
      </w:r>
      <w:r w:rsidR="008D1C00">
        <w:rPr>
          <w:rFonts w:ascii="Verdana" w:hAnsi="Verdana"/>
        </w:rPr>
        <w:t>s</w:t>
      </w:r>
      <w:r w:rsidR="00071836">
        <w:rPr>
          <w:rFonts w:ascii="Verdana" w:hAnsi="Verdana"/>
        </w:rPr>
        <w:t xml:space="preserve">. </w:t>
      </w:r>
    </w:p>
    <w:p w14:paraId="64F1DFE4" w14:textId="5AE8FD88" w:rsidR="00956A20" w:rsidRDefault="00956A20" w:rsidP="00B51FE7">
      <w:pPr>
        <w:spacing w:after="0"/>
        <w:jc w:val="both"/>
        <w:rPr>
          <w:rFonts w:ascii="Verdana" w:hAnsi="Verdana"/>
        </w:rPr>
      </w:pPr>
    </w:p>
    <w:p w14:paraId="3753316F" w14:textId="175C2BB7" w:rsidR="008D1C00" w:rsidRDefault="008D1C00" w:rsidP="00B51FE7">
      <w:pPr>
        <w:spacing w:after="0"/>
        <w:jc w:val="both"/>
        <w:rPr>
          <w:rFonts w:ascii="Verdana" w:hAnsi="Verdana"/>
        </w:rPr>
      </w:pPr>
      <w:r>
        <w:rPr>
          <w:rFonts w:ascii="Verdana" w:eastAsia="Times New Roman" w:hAnsi="Verdana"/>
        </w:rPr>
        <w:t>Complémentairement au fonds d’urgence</w:t>
      </w:r>
      <w:r w:rsidR="009A5207">
        <w:rPr>
          <w:rFonts w:ascii="Verdana" w:eastAsia="Times New Roman" w:hAnsi="Verdana"/>
        </w:rPr>
        <w:t xml:space="preserve"> et </w:t>
      </w:r>
      <w:r w:rsidR="009A5207" w:rsidRPr="00947670">
        <w:rPr>
          <w:rFonts w:ascii="Verdana" w:eastAsia="Times New Roman" w:hAnsi="Verdana"/>
          <w:highlight w:val="yellow"/>
        </w:rPr>
        <w:t>aux mesures budgétaires reprises ci-</w:t>
      </w:r>
      <w:proofErr w:type="gramStart"/>
      <w:r w:rsidR="009A5207" w:rsidRPr="00947670">
        <w:rPr>
          <w:rFonts w:ascii="Verdana" w:eastAsia="Times New Roman" w:hAnsi="Verdana"/>
          <w:highlight w:val="yellow"/>
        </w:rPr>
        <w:t>avant</w:t>
      </w:r>
      <w:r w:rsidR="009A5207">
        <w:rPr>
          <w:rFonts w:ascii="Verdana" w:eastAsia="Times New Roman" w:hAnsi="Verdana"/>
        </w:rPr>
        <w:t xml:space="preserve">, </w:t>
      </w:r>
      <w:r>
        <w:rPr>
          <w:rFonts w:ascii="Verdana" w:eastAsia="Times New Roman" w:hAnsi="Verdana"/>
        </w:rPr>
        <w:t xml:space="preserve"> et</w:t>
      </w:r>
      <w:proofErr w:type="gramEnd"/>
      <w:r>
        <w:rPr>
          <w:rFonts w:ascii="Verdana" w:eastAsia="Times New Roman" w:hAnsi="Verdana"/>
        </w:rPr>
        <w:t xml:space="preserve"> afin de soutenir les secteurs et les acteurs de la FWB, le Gouvernement entend faciliter l’accès à l’emprunt via la </w:t>
      </w:r>
      <w:r>
        <w:rPr>
          <w:rFonts w:ascii="Verdana" w:hAnsi="Verdana"/>
        </w:rPr>
        <w:t>c</w:t>
      </w:r>
      <w:r w:rsidRPr="00095C9F">
        <w:rPr>
          <w:rFonts w:ascii="Verdana" w:hAnsi="Verdana"/>
        </w:rPr>
        <w:t>réation d’un fonds  déconsolidé au regard du SEC 2010 et qui serait cofinancé par du financement participatif (citoyens, entreprises et assureurs)</w:t>
      </w:r>
      <w:r>
        <w:rPr>
          <w:rFonts w:ascii="Verdana" w:hAnsi="Verdana"/>
        </w:rPr>
        <w:t xml:space="preserve">. Les modalités de de création seront étudiées. </w:t>
      </w:r>
    </w:p>
    <w:p w14:paraId="3E485219" w14:textId="77777777" w:rsidR="008D1C00" w:rsidRDefault="008D1C00" w:rsidP="00B51FE7">
      <w:pPr>
        <w:spacing w:after="0"/>
        <w:jc w:val="both"/>
        <w:rPr>
          <w:rFonts w:ascii="Verdana" w:hAnsi="Verdana"/>
        </w:rPr>
      </w:pPr>
    </w:p>
    <w:p w14:paraId="19694E0F" w14:textId="26165396" w:rsidR="007B2FB7" w:rsidRPr="002B0FBE" w:rsidRDefault="007B2FB7" w:rsidP="00B51FE7">
      <w:pPr>
        <w:spacing w:after="0"/>
        <w:jc w:val="both"/>
        <w:rPr>
          <w:rFonts w:ascii="Verdana" w:hAnsi="Verdana"/>
          <w:b/>
          <w:u w:val="single"/>
        </w:rPr>
      </w:pPr>
      <w:r w:rsidRPr="002B0FBE">
        <w:rPr>
          <w:rFonts w:ascii="Verdana" w:hAnsi="Verdana"/>
          <w:b/>
          <w:u w:val="single"/>
        </w:rPr>
        <w:t xml:space="preserve">Balises pour la répartition de l’enveloppe : </w:t>
      </w:r>
    </w:p>
    <w:p w14:paraId="293D3461" w14:textId="6B70AE94" w:rsidR="00754957" w:rsidRDefault="00754957" w:rsidP="00B51FE7">
      <w:pPr>
        <w:spacing w:after="0"/>
        <w:jc w:val="both"/>
        <w:rPr>
          <w:rFonts w:ascii="Verdana" w:hAnsi="Verdana"/>
        </w:rPr>
      </w:pPr>
    </w:p>
    <w:p w14:paraId="5CE657A4" w14:textId="00F3B564" w:rsidR="00E91398" w:rsidRDefault="00E91398" w:rsidP="00B51FE7">
      <w:pPr>
        <w:spacing w:after="0"/>
        <w:jc w:val="both"/>
        <w:rPr>
          <w:rFonts w:ascii="Verdana" w:hAnsi="Verdana"/>
        </w:rPr>
      </w:pPr>
      <w:r>
        <w:rPr>
          <w:rFonts w:ascii="Verdana" w:hAnsi="Verdana"/>
        </w:rPr>
        <w:t>Le Gouvernement communique collégialement sur le fonds d’urgence</w:t>
      </w:r>
      <w:r w:rsidR="00BA1E8B">
        <w:rPr>
          <w:rFonts w:ascii="Verdana" w:hAnsi="Verdana"/>
        </w:rPr>
        <w:t xml:space="preserve"> et les mesures d’accompagnement budgétaires des secteurs</w:t>
      </w:r>
      <w:r>
        <w:rPr>
          <w:rFonts w:ascii="Verdana" w:hAnsi="Verdana"/>
        </w:rPr>
        <w:t xml:space="preserve">. </w:t>
      </w:r>
      <w:r>
        <w:rPr>
          <w:rFonts w:ascii="Verdana" w:hAnsi="Verdana"/>
        </w:rPr>
        <w:br/>
      </w:r>
      <w:r>
        <w:rPr>
          <w:rFonts w:ascii="Verdana" w:hAnsi="Verdana"/>
        </w:rPr>
        <w:br/>
        <w:t>Pour la suite, chaque ministre est invité à présenter en Gouvernement</w:t>
      </w:r>
      <w:r w:rsidR="000E531F">
        <w:rPr>
          <w:rFonts w:ascii="Verdana" w:hAnsi="Verdana"/>
        </w:rPr>
        <w:t xml:space="preserve"> les demandes et</w:t>
      </w:r>
      <w:r>
        <w:rPr>
          <w:rFonts w:ascii="Verdana" w:hAnsi="Verdana"/>
        </w:rPr>
        <w:t xml:space="preserve"> les modalités de sollicitation du fonds. Ces sollicitations devront intégrer des principes de solidarité entre les différents secteurs</w:t>
      </w:r>
      <w:r w:rsidR="008D1C00">
        <w:rPr>
          <w:rFonts w:ascii="Verdana" w:hAnsi="Verdana"/>
        </w:rPr>
        <w:t xml:space="preserve"> et s’intégrer dans des balises budgétaires responsables pour la Fédération Wallonie-Bruxelles. </w:t>
      </w:r>
      <w:r>
        <w:rPr>
          <w:rFonts w:ascii="Verdana" w:hAnsi="Verdana"/>
        </w:rPr>
        <w:t xml:space="preserve"> </w:t>
      </w:r>
    </w:p>
    <w:p w14:paraId="09C4C563" w14:textId="77777777" w:rsidR="00FC40AE" w:rsidRDefault="00FC40AE" w:rsidP="00956A20">
      <w:pPr>
        <w:spacing w:after="0"/>
        <w:jc w:val="both"/>
        <w:rPr>
          <w:rFonts w:ascii="Verdana" w:eastAsia="Times New Roman" w:hAnsi="Verdana"/>
        </w:rPr>
      </w:pPr>
    </w:p>
    <w:p w14:paraId="7CD6BE4B" w14:textId="5C9E1448" w:rsidR="00956A20" w:rsidRDefault="008D1C00" w:rsidP="00956A20">
      <w:pPr>
        <w:spacing w:after="0"/>
        <w:jc w:val="both"/>
        <w:rPr>
          <w:rFonts w:ascii="Verdana" w:eastAsia="Times New Roman" w:hAnsi="Verdana"/>
        </w:rPr>
      </w:pPr>
      <w:r>
        <w:rPr>
          <w:rFonts w:ascii="Verdana" w:eastAsia="Times New Roman" w:hAnsi="Verdana"/>
        </w:rPr>
        <w:t xml:space="preserve">Le </w:t>
      </w:r>
      <w:r w:rsidR="00FC40AE">
        <w:rPr>
          <w:rFonts w:ascii="Verdana" w:eastAsia="Times New Roman" w:hAnsi="Verdana"/>
        </w:rPr>
        <w:t>laps de temps</w:t>
      </w:r>
      <w:r w:rsidR="00BA1E8B">
        <w:rPr>
          <w:rFonts w:ascii="Verdana" w:eastAsia="Times New Roman" w:hAnsi="Verdana"/>
        </w:rPr>
        <w:t xml:space="preserve"> d’ici aux premières </w:t>
      </w:r>
      <w:proofErr w:type="spellStart"/>
      <w:r w:rsidR="00BA1E8B">
        <w:rPr>
          <w:rFonts w:ascii="Verdana" w:eastAsia="Times New Roman" w:hAnsi="Verdana"/>
        </w:rPr>
        <w:t>solliciations</w:t>
      </w:r>
      <w:proofErr w:type="spellEnd"/>
      <w:r w:rsidR="00FC40AE">
        <w:rPr>
          <w:rFonts w:ascii="Verdana" w:eastAsia="Times New Roman" w:hAnsi="Verdana"/>
        </w:rPr>
        <w:t xml:space="preserve"> est mis à profit par le cabinet du Ministre du budget afin de proposer un projet de décret créant le fonds d’urgence au Gouvernement</w:t>
      </w:r>
      <w:r w:rsidR="00BB41FE">
        <w:rPr>
          <w:rFonts w:ascii="Verdana" w:eastAsia="Times New Roman" w:hAnsi="Verdana"/>
        </w:rPr>
        <w:t xml:space="preserve">. La modalité pourrait être l’article 13 du </w:t>
      </w:r>
      <w:r w:rsidR="00BB41FE" w:rsidRPr="00095C9F">
        <w:rPr>
          <w:rFonts w:ascii="Verdana" w:eastAsia="Times New Roman" w:hAnsi="Verdana"/>
          <w:i/>
        </w:rPr>
        <w:t>Décret portant organisation du budget et de la comptabilité des Services du Gouvernement de la Communauté française</w:t>
      </w:r>
      <w:r w:rsidR="00BB41FE">
        <w:rPr>
          <w:rFonts w:ascii="Verdana" w:eastAsia="Times New Roman" w:hAnsi="Verdana" w:cs="Times New Roman"/>
          <w:i/>
          <w:lang w:eastAsia="fr-FR"/>
        </w:rPr>
        <w:t>.</w:t>
      </w:r>
      <w:r w:rsidR="00BB41FE">
        <w:rPr>
          <w:rStyle w:val="Appelnotedebasdep"/>
          <w:rFonts w:ascii="Verdana" w:eastAsia="Times New Roman" w:hAnsi="Verdana" w:cs="Times New Roman"/>
          <w:i/>
          <w:lang w:eastAsia="fr-FR"/>
        </w:rPr>
        <w:footnoteReference w:id="2"/>
      </w:r>
      <w:r w:rsidR="00FC40AE">
        <w:rPr>
          <w:rFonts w:ascii="Verdana" w:eastAsia="Times New Roman" w:hAnsi="Verdana"/>
        </w:rPr>
        <w:t xml:space="preserve"> </w:t>
      </w:r>
      <w:r w:rsidR="00602FD5">
        <w:rPr>
          <w:rFonts w:ascii="Verdana" w:eastAsia="Times New Roman" w:hAnsi="Verdana"/>
        </w:rPr>
        <w:t xml:space="preserve"> </w:t>
      </w:r>
    </w:p>
    <w:p w14:paraId="68225E9E" w14:textId="77777777" w:rsidR="00074605" w:rsidRPr="008D1717" w:rsidRDefault="00074605" w:rsidP="00B51FE7">
      <w:pPr>
        <w:spacing w:after="0"/>
        <w:jc w:val="both"/>
        <w:rPr>
          <w:rFonts w:ascii="Verdana" w:hAnsi="Verdana"/>
          <w:b/>
          <w:u w:val="single"/>
          <w:lang w:val="fr-FR"/>
        </w:rPr>
      </w:pPr>
    </w:p>
    <w:p w14:paraId="3B49E3FB" w14:textId="0FAF90FB" w:rsidR="008D1717" w:rsidRPr="008D1717" w:rsidRDefault="00801F88" w:rsidP="00B51FE7">
      <w:pPr>
        <w:pStyle w:val="Paragraphedeliste"/>
        <w:numPr>
          <w:ilvl w:val="0"/>
          <w:numId w:val="21"/>
        </w:numPr>
        <w:spacing w:after="0"/>
        <w:jc w:val="both"/>
        <w:rPr>
          <w:rFonts w:ascii="Verdana" w:hAnsi="Verdana"/>
          <w:b/>
          <w:u w:val="single"/>
          <w:lang w:val="fr-FR"/>
        </w:rPr>
      </w:pPr>
      <w:r>
        <w:rPr>
          <w:rFonts w:ascii="Verdana" w:hAnsi="Verdana"/>
          <w:b/>
          <w:u w:val="single"/>
          <w:lang w:val="fr-FR"/>
        </w:rPr>
        <w:t>Solliciter l’État fédéral pour une demande de flexibilité du cadre budgétaire</w:t>
      </w:r>
      <w:r w:rsidR="00770E7A">
        <w:rPr>
          <w:rFonts w:ascii="Verdana" w:hAnsi="Verdana"/>
          <w:b/>
          <w:u w:val="single"/>
          <w:lang w:val="fr-FR"/>
        </w:rPr>
        <w:t xml:space="preserve"> européen</w:t>
      </w:r>
      <w:r>
        <w:rPr>
          <w:rFonts w:ascii="Verdana" w:hAnsi="Verdana"/>
          <w:b/>
          <w:u w:val="single"/>
          <w:lang w:val="fr-FR"/>
        </w:rPr>
        <w:t xml:space="preserve"> </w:t>
      </w:r>
    </w:p>
    <w:p w14:paraId="1CBBDA65" w14:textId="77777777" w:rsidR="008D1717" w:rsidRDefault="008D1717" w:rsidP="00B51FE7">
      <w:pPr>
        <w:spacing w:after="0"/>
        <w:contextualSpacing/>
        <w:jc w:val="both"/>
        <w:rPr>
          <w:rFonts w:ascii="Verdana" w:eastAsia="Times New Roman" w:hAnsi="Verdana" w:cs="Times New Roman"/>
          <w:lang w:eastAsia="fr-BE"/>
        </w:rPr>
      </w:pPr>
    </w:p>
    <w:p w14:paraId="6DB60FBC" w14:textId="77777777" w:rsidR="00801F88" w:rsidRPr="00801F88" w:rsidRDefault="00801F88" w:rsidP="00B51FE7">
      <w:pPr>
        <w:spacing w:after="0"/>
        <w:contextualSpacing/>
        <w:jc w:val="both"/>
        <w:rPr>
          <w:rFonts w:ascii="Verdana" w:eastAsia="Times New Roman" w:hAnsi="Verdana" w:cs="Times New Roman"/>
          <w:lang w:eastAsia="fr-BE"/>
        </w:rPr>
      </w:pPr>
      <w:r w:rsidRPr="00801F88">
        <w:rPr>
          <w:rFonts w:ascii="Verdana" w:eastAsia="Times New Roman" w:hAnsi="Verdana" w:cs="Times New Roman"/>
          <w:lang w:eastAsia="fr-BE"/>
        </w:rPr>
        <w:t>Selon la Commission européenne, l</w:t>
      </w:r>
      <w:r w:rsidR="008D1717" w:rsidRPr="00801F88">
        <w:rPr>
          <w:rFonts w:ascii="Verdana" w:eastAsia="Times New Roman" w:hAnsi="Verdana" w:cs="Times New Roman"/>
          <w:lang w:eastAsia="fr-BE"/>
        </w:rPr>
        <w:t>a principale réponse budgétaire au coronavirus proviendra des budgets nationaux des États membres. </w:t>
      </w:r>
      <w:r w:rsidRPr="00801F88">
        <w:rPr>
          <w:rFonts w:ascii="Verdana" w:eastAsia="Times New Roman" w:hAnsi="Verdana" w:cs="Times New Roman"/>
          <w:lang w:eastAsia="fr-BE"/>
        </w:rPr>
        <w:t xml:space="preserve">La Commission européenne </w:t>
      </w:r>
    </w:p>
    <w:p w14:paraId="7C867E3A" w14:textId="77777777" w:rsidR="008D1717" w:rsidRPr="00801F88" w:rsidRDefault="008D1717" w:rsidP="00B51FE7">
      <w:pPr>
        <w:spacing w:after="0"/>
        <w:contextualSpacing/>
        <w:jc w:val="both"/>
        <w:rPr>
          <w:rFonts w:ascii="Verdana" w:eastAsia="Times New Roman" w:hAnsi="Verdana" w:cs="Times New Roman"/>
          <w:lang w:eastAsia="fr-BE"/>
        </w:rPr>
      </w:pPr>
      <w:proofErr w:type="gramStart"/>
      <w:r w:rsidRPr="00801F88">
        <w:rPr>
          <w:rFonts w:ascii="Verdana" w:eastAsia="Times New Roman" w:hAnsi="Verdana" w:cs="Times New Roman"/>
          <w:lang w:eastAsia="fr-BE"/>
        </w:rPr>
        <w:t>proposera</w:t>
      </w:r>
      <w:proofErr w:type="gramEnd"/>
      <w:r w:rsidRPr="00801F88">
        <w:rPr>
          <w:rFonts w:ascii="Verdana" w:eastAsia="Times New Roman" w:hAnsi="Verdana" w:cs="Times New Roman"/>
          <w:lang w:eastAsia="fr-BE"/>
        </w:rPr>
        <w:t xml:space="preserve"> </w:t>
      </w:r>
      <w:r w:rsidR="00801F88" w:rsidRPr="00801F88">
        <w:rPr>
          <w:rFonts w:ascii="Verdana" w:eastAsia="Times New Roman" w:hAnsi="Verdana" w:cs="Times New Roman"/>
          <w:lang w:eastAsia="fr-BE"/>
        </w:rPr>
        <w:t xml:space="preserve">également </w:t>
      </w:r>
      <w:r w:rsidRPr="00801F88">
        <w:rPr>
          <w:rFonts w:ascii="Verdana" w:eastAsia="Times New Roman" w:hAnsi="Verdana" w:cs="Times New Roman"/>
          <w:lang w:eastAsia="fr-BE"/>
        </w:rPr>
        <w:t>au Conseil d'appliquer toute la flexibilité prévue dans le cadre budgétaire de l'UE afin qu'il puisse mettre en œuvre les mesures nécessaires pour contenir l'épidémie de coronavirus et atténuer ses effets socio-économiques négatifs.</w:t>
      </w:r>
    </w:p>
    <w:p w14:paraId="4EA57CAB" w14:textId="77777777" w:rsidR="00801F88" w:rsidRDefault="00801F88" w:rsidP="00B51FE7">
      <w:pPr>
        <w:pStyle w:val="NormalWeb"/>
        <w:spacing w:before="0" w:beforeAutospacing="0" w:after="0" w:afterAutospacing="0" w:line="276" w:lineRule="auto"/>
        <w:jc w:val="both"/>
        <w:rPr>
          <w:rFonts w:ascii="Verdana" w:hAnsi="Verdana"/>
          <w:sz w:val="22"/>
          <w:szCs w:val="22"/>
        </w:rPr>
      </w:pPr>
    </w:p>
    <w:p w14:paraId="3DAC80DE" w14:textId="77777777" w:rsidR="008D1717" w:rsidRPr="00801F88" w:rsidRDefault="008D1717" w:rsidP="00B51FE7">
      <w:pPr>
        <w:pStyle w:val="NormalWeb"/>
        <w:spacing w:before="0" w:beforeAutospacing="0" w:after="0" w:afterAutospacing="0" w:line="276" w:lineRule="auto"/>
        <w:jc w:val="both"/>
        <w:rPr>
          <w:rFonts w:ascii="Verdana" w:hAnsi="Verdana" w:cs="Arial"/>
          <w:color w:val="000000"/>
          <w:sz w:val="22"/>
          <w:szCs w:val="22"/>
        </w:rPr>
      </w:pPr>
      <w:r w:rsidRPr="00801F88">
        <w:rPr>
          <w:rFonts w:ascii="Verdana" w:hAnsi="Verdana"/>
          <w:sz w:val="22"/>
          <w:szCs w:val="22"/>
        </w:rPr>
        <w:t>Premièrement, la Commission considère que la pandémie de COVID-19 peut être qualifiée</w:t>
      </w:r>
      <w:r w:rsidR="00801F88">
        <w:rPr>
          <w:rFonts w:ascii="Verdana" w:hAnsi="Verdana"/>
          <w:sz w:val="22"/>
          <w:szCs w:val="22"/>
        </w:rPr>
        <w:t xml:space="preserve"> </w:t>
      </w:r>
      <w:r w:rsidR="00801F88" w:rsidRPr="00801F88">
        <w:rPr>
          <w:rFonts w:ascii="Verdana" w:hAnsi="Verdana"/>
          <w:sz w:val="22"/>
          <w:szCs w:val="22"/>
        </w:rPr>
        <w:t>« </w:t>
      </w:r>
      <w:r w:rsidRPr="008D1717">
        <w:rPr>
          <w:rFonts w:ascii="Verdana" w:hAnsi="Verdana"/>
          <w:sz w:val="22"/>
          <w:szCs w:val="22"/>
        </w:rPr>
        <w:t xml:space="preserve">d'événements inhabituels échappant au contrôle du </w:t>
      </w:r>
      <w:proofErr w:type="gramStart"/>
      <w:r w:rsidRPr="008D1717">
        <w:rPr>
          <w:rFonts w:ascii="Verdana" w:hAnsi="Verdana"/>
          <w:sz w:val="22"/>
          <w:szCs w:val="22"/>
        </w:rPr>
        <w:t>gouvernement»</w:t>
      </w:r>
      <w:proofErr w:type="gramEnd"/>
      <w:r w:rsidRPr="008D1717">
        <w:rPr>
          <w:rFonts w:ascii="Verdana" w:hAnsi="Verdana"/>
          <w:sz w:val="22"/>
          <w:szCs w:val="22"/>
        </w:rPr>
        <w:t>. Cela permet d'accueillir des dépenses exceptionnelles pour contenir l'épidémie de COVID-19, telles que les dépenses de santé et les mesures de secours ciblées pour les entreprises et les travailleurs.</w:t>
      </w:r>
    </w:p>
    <w:p w14:paraId="1DD888D6" w14:textId="77777777" w:rsidR="00801F88" w:rsidRDefault="00801F88" w:rsidP="00B51FE7">
      <w:pPr>
        <w:spacing w:after="0"/>
        <w:contextualSpacing/>
        <w:jc w:val="both"/>
        <w:rPr>
          <w:rFonts w:ascii="Verdana" w:eastAsia="Times New Roman" w:hAnsi="Verdana" w:cs="Times New Roman"/>
          <w:lang w:eastAsia="fr-BE"/>
        </w:rPr>
      </w:pPr>
    </w:p>
    <w:p w14:paraId="17063876" w14:textId="77777777" w:rsidR="008D1717" w:rsidRPr="008D1717" w:rsidRDefault="008D1717" w:rsidP="00B51FE7">
      <w:pPr>
        <w:spacing w:after="0"/>
        <w:contextualSpacing/>
        <w:jc w:val="both"/>
        <w:rPr>
          <w:rFonts w:ascii="Verdana" w:eastAsia="Times New Roman" w:hAnsi="Verdana" w:cs="Times New Roman"/>
          <w:lang w:eastAsia="fr-BE"/>
        </w:rPr>
      </w:pPr>
      <w:r w:rsidRPr="008D1717">
        <w:rPr>
          <w:rFonts w:ascii="Verdana" w:eastAsia="Times New Roman" w:hAnsi="Verdana" w:cs="Times New Roman"/>
          <w:lang w:eastAsia="fr-BE"/>
        </w:rPr>
        <w:t>Deuxièmement, la Commission recommandera d'ajuster les efforts budgétaires requis des États membres en cas de croissance négative ou de forte baisse d'activité.</w:t>
      </w:r>
    </w:p>
    <w:p w14:paraId="64B0BB9D" w14:textId="77777777" w:rsidR="00801F88" w:rsidRDefault="00801F88" w:rsidP="00B51FE7">
      <w:pPr>
        <w:spacing w:after="0"/>
        <w:contextualSpacing/>
        <w:jc w:val="both"/>
        <w:rPr>
          <w:rFonts w:ascii="Verdana" w:eastAsia="Times New Roman" w:hAnsi="Verdana" w:cs="Times New Roman"/>
          <w:lang w:eastAsia="fr-BE"/>
        </w:rPr>
      </w:pPr>
    </w:p>
    <w:p w14:paraId="6B1A7171" w14:textId="77777777" w:rsidR="008D1717" w:rsidRDefault="008D1717" w:rsidP="00B51FE7">
      <w:pPr>
        <w:spacing w:after="0"/>
        <w:contextualSpacing/>
        <w:jc w:val="both"/>
        <w:rPr>
          <w:rFonts w:ascii="Verdana" w:eastAsia="Times New Roman" w:hAnsi="Verdana" w:cs="Times New Roman"/>
          <w:lang w:eastAsia="fr-BE"/>
        </w:rPr>
      </w:pPr>
      <w:r w:rsidRPr="008D1717">
        <w:rPr>
          <w:rFonts w:ascii="Verdana" w:eastAsia="Times New Roman" w:hAnsi="Verdana" w:cs="Times New Roman"/>
          <w:lang w:eastAsia="fr-BE"/>
        </w:rPr>
        <w:t>Enfin, la Commission est prête à proposer au Conseil d'activer la clause de dérogation générale pour permettre un soutien plus général de la politique budgétaire. Cette clause suspendrait - en coopération avec le Conseil - l'ajustement budgétaire recommandé par le Conseil en cas de grave ralentissement économique dans la zone euro ou dans l'UE dans son ensemble.</w:t>
      </w:r>
    </w:p>
    <w:p w14:paraId="707EDC1B" w14:textId="77777777" w:rsidR="00801F88" w:rsidRDefault="00801F88" w:rsidP="00B51FE7">
      <w:pPr>
        <w:spacing w:after="0"/>
        <w:contextualSpacing/>
        <w:jc w:val="both"/>
        <w:rPr>
          <w:rFonts w:ascii="Verdana" w:eastAsia="Times New Roman" w:hAnsi="Verdana" w:cs="Times New Roman"/>
          <w:lang w:eastAsia="fr-BE"/>
        </w:rPr>
      </w:pPr>
    </w:p>
    <w:p w14:paraId="4DCEF2EA" w14:textId="5A3167A2" w:rsidR="00801F88" w:rsidRDefault="00801F88" w:rsidP="00B51FE7">
      <w:pPr>
        <w:spacing w:after="0"/>
        <w:contextualSpacing/>
        <w:jc w:val="both"/>
        <w:rPr>
          <w:rFonts w:ascii="Verdana" w:eastAsia="Times New Roman" w:hAnsi="Verdana" w:cs="Times New Roman"/>
          <w:lang w:eastAsia="fr-BE"/>
        </w:rPr>
      </w:pPr>
      <w:r>
        <w:rPr>
          <w:rFonts w:ascii="Verdana" w:eastAsia="Times New Roman" w:hAnsi="Verdana" w:cs="Times New Roman"/>
          <w:lang w:eastAsia="fr-BE"/>
        </w:rPr>
        <w:t>À ce titre, le Gouvernement charge le Ministre</w:t>
      </w:r>
      <w:r w:rsidR="00973956">
        <w:rPr>
          <w:rFonts w:ascii="Verdana" w:eastAsia="Times New Roman" w:hAnsi="Verdana" w:cs="Times New Roman"/>
          <w:lang w:eastAsia="fr-BE"/>
        </w:rPr>
        <w:t xml:space="preserve"> du Budget</w:t>
      </w:r>
      <w:r w:rsidR="00F10A17">
        <w:rPr>
          <w:rFonts w:ascii="Verdana" w:eastAsia="Times New Roman" w:hAnsi="Verdana" w:cs="Times New Roman"/>
          <w:lang w:eastAsia="fr-BE"/>
        </w:rPr>
        <w:t>, en concertation avec le Ministre</w:t>
      </w:r>
      <w:r w:rsidR="00973956">
        <w:rPr>
          <w:rFonts w:ascii="Verdana" w:eastAsia="Times New Roman" w:hAnsi="Verdana" w:cs="Times New Roman"/>
          <w:lang w:eastAsia="fr-BE"/>
        </w:rPr>
        <w:t>-Président</w:t>
      </w:r>
      <w:r w:rsidR="00F10A17">
        <w:rPr>
          <w:rFonts w:ascii="Verdana" w:eastAsia="Times New Roman" w:hAnsi="Verdana" w:cs="Times New Roman"/>
          <w:lang w:eastAsia="fr-BE"/>
        </w:rPr>
        <w:t>,</w:t>
      </w:r>
      <w:r>
        <w:rPr>
          <w:rFonts w:ascii="Verdana" w:eastAsia="Times New Roman" w:hAnsi="Verdana" w:cs="Times New Roman"/>
          <w:lang w:eastAsia="fr-BE"/>
        </w:rPr>
        <w:t xml:space="preserve"> de </w:t>
      </w:r>
      <w:r w:rsidR="00973956">
        <w:rPr>
          <w:rFonts w:ascii="Verdana" w:eastAsia="Times New Roman" w:hAnsi="Verdana" w:cs="Times New Roman"/>
          <w:lang w:eastAsia="fr-BE"/>
        </w:rPr>
        <w:t>solliciter le</w:t>
      </w:r>
      <w:r>
        <w:rPr>
          <w:rFonts w:ascii="Verdana" w:eastAsia="Times New Roman" w:hAnsi="Verdana" w:cs="Times New Roman"/>
          <w:lang w:eastAsia="fr-BE"/>
        </w:rPr>
        <w:t xml:space="preserve"> Gouvernement fédéral afin qu’il plaide en ce sens au</w:t>
      </w:r>
      <w:r w:rsidR="00B2082F">
        <w:rPr>
          <w:rFonts w:ascii="Verdana" w:eastAsia="Times New Roman" w:hAnsi="Verdana" w:cs="Times New Roman"/>
          <w:lang w:eastAsia="fr-BE"/>
        </w:rPr>
        <w:t xml:space="preserve">près </w:t>
      </w:r>
      <w:r>
        <w:rPr>
          <w:rFonts w:ascii="Verdana" w:eastAsia="Times New Roman" w:hAnsi="Verdana" w:cs="Times New Roman"/>
          <w:lang w:eastAsia="fr-BE"/>
        </w:rPr>
        <w:t>du Conseil et sollicite la Commission européenne</w:t>
      </w:r>
      <w:r w:rsidR="00062373">
        <w:rPr>
          <w:rFonts w:ascii="Verdana" w:eastAsia="Times New Roman" w:hAnsi="Verdana" w:cs="Times New Roman"/>
          <w:lang w:eastAsia="fr-BE"/>
        </w:rPr>
        <w:t xml:space="preserve"> pour la mise en œuvre de toute la </w:t>
      </w:r>
      <w:r w:rsidR="00B2082F">
        <w:rPr>
          <w:rFonts w:ascii="Verdana" w:eastAsia="Times New Roman" w:hAnsi="Verdana" w:cs="Times New Roman"/>
          <w:lang w:eastAsia="fr-BE"/>
        </w:rPr>
        <w:t>flexibilité</w:t>
      </w:r>
      <w:r w:rsidR="00062373">
        <w:rPr>
          <w:rFonts w:ascii="Verdana" w:eastAsia="Times New Roman" w:hAnsi="Verdana" w:cs="Times New Roman"/>
          <w:lang w:eastAsia="fr-BE"/>
        </w:rPr>
        <w:t xml:space="preserve"> budgétaire prévue par le cadre</w:t>
      </w:r>
      <w:r w:rsidR="00000424">
        <w:rPr>
          <w:rFonts w:ascii="Verdana" w:eastAsia="Times New Roman" w:hAnsi="Verdana" w:cs="Times New Roman"/>
          <w:lang w:eastAsia="fr-BE"/>
        </w:rPr>
        <w:t xml:space="preserve"> budgétaire</w:t>
      </w:r>
      <w:r w:rsidR="00062373">
        <w:rPr>
          <w:rFonts w:ascii="Verdana" w:eastAsia="Times New Roman" w:hAnsi="Verdana" w:cs="Times New Roman"/>
          <w:lang w:eastAsia="fr-BE"/>
        </w:rPr>
        <w:t xml:space="preserve"> européen</w:t>
      </w:r>
      <w:r>
        <w:rPr>
          <w:rFonts w:ascii="Verdana" w:eastAsia="Times New Roman" w:hAnsi="Verdana" w:cs="Times New Roman"/>
          <w:lang w:eastAsia="fr-BE"/>
        </w:rPr>
        <w:t xml:space="preserve">. </w:t>
      </w:r>
      <w:r w:rsidR="00B2082F">
        <w:rPr>
          <w:rFonts w:ascii="Verdana" w:eastAsia="Times New Roman" w:hAnsi="Verdana" w:cs="Times New Roman"/>
          <w:lang w:eastAsia="fr-BE"/>
        </w:rPr>
        <w:t>Le Gouvernement charge également le Ministre du budget</w:t>
      </w:r>
      <w:r w:rsidR="00973956">
        <w:rPr>
          <w:rFonts w:ascii="Verdana" w:eastAsia="Times New Roman" w:hAnsi="Verdana" w:cs="Times New Roman"/>
          <w:lang w:eastAsia="fr-BE"/>
        </w:rPr>
        <w:t>, dans le cadre de l’élaboration du prochain Programme de Stabilité de la Belgique,</w:t>
      </w:r>
      <w:r w:rsidR="00B2082F">
        <w:rPr>
          <w:rFonts w:ascii="Verdana" w:eastAsia="Times New Roman" w:hAnsi="Verdana" w:cs="Times New Roman"/>
          <w:lang w:eastAsia="fr-BE"/>
        </w:rPr>
        <w:t xml:space="preserve"> de </w:t>
      </w:r>
      <w:r w:rsidR="00B2082F" w:rsidRPr="00B2082F">
        <w:rPr>
          <w:rFonts w:ascii="Verdana" w:eastAsia="Times New Roman" w:hAnsi="Verdana" w:cs="Times New Roman"/>
          <w:lang w:eastAsia="fr-BE"/>
        </w:rPr>
        <w:t xml:space="preserve">solliciter l’application </w:t>
      </w:r>
      <w:r w:rsidR="00973956">
        <w:rPr>
          <w:rFonts w:ascii="Verdana" w:eastAsia="Times New Roman" w:hAnsi="Verdana" w:cs="Times New Roman"/>
          <w:lang w:eastAsia="fr-BE"/>
        </w:rPr>
        <w:t>d’une clause</w:t>
      </w:r>
      <w:r w:rsidR="00B2082F" w:rsidRPr="00B2082F">
        <w:rPr>
          <w:rFonts w:ascii="Verdana" w:eastAsia="Times New Roman" w:hAnsi="Verdana" w:cs="Times New Roman"/>
          <w:lang w:eastAsia="fr-BE"/>
        </w:rPr>
        <w:t xml:space="preserve"> de flexibilité pour l’évaluation de sa trajectoire</w:t>
      </w:r>
      <w:r w:rsidR="00B2082F">
        <w:rPr>
          <w:rFonts w:ascii="Verdana" w:eastAsia="Times New Roman" w:hAnsi="Verdana" w:cs="Times New Roman"/>
          <w:lang w:eastAsia="fr-BE"/>
        </w:rPr>
        <w:t xml:space="preserve"> pour les dépenses liées au COVID-19</w:t>
      </w:r>
      <w:r w:rsidR="00B2082F" w:rsidRPr="00B2082F">
        <w:rPr>
          <w:rFonts w:ascii="Verdana" w:eastAsia="Times New Roman" w:hAnsi="Verdana" w:cs="Times New Roman"/>
          <w:lang w:eastAsia="fr-BE"/>
        </w:rPr>
        <w:t>.</w:t>
      </w:r>
    </w:p>
    <w:p w14:paraId="521C7293" w14:textId="03CC9BF9" w:rsidR="00973956" w:rsidRDefault="00973956" w:rsidP="00B51FE7">
      <w:pPr>
        <w:spacing w:after="0"/>
        <w:contextualSpacing/>
        <w:jc w:val="both"/>
        <w:rPr>
          <w:rFonts w:ascii="Verdana" w:eastAsia="Times New Roman" w:hAnsi="Verdana" w:cs="Times New Roman"/>
          <w:lang w:eastAsia="fr-BE"/>
        </w:rPr>
      </w:pPr>
    </w:p>
    <w:p w14:paraId="5B885D6C" w14:textId="1CEF0DE7" w:rsidR="00973956" w:rsidRPr="008D1717" w:rsidRDefault="00973956" w:rsidP="00B51FE7">
      <w:pPr>
        <w:spacing w:after="0"/>
        <w:contextualSpacing/>
        <w:jc w:val="both"/>
        <w:rPr>
          <w:rFonts w:ascii="Verdana" w:eastAsia="Times New Roman" w:hAnsi="Verdana" w:cs="Times New Roman"/>
          <w:lang w:eastAsia="fr-BE"/>
        </w:rPr>
      </w:pPr>
      <w:r>
        <w:rPr>
          <w:rFonts w:ascii="Verdana" w:eastAsia="Times New Roman" w:hAnsi="Verdana" w:cs="Times New Roman"/>
          <w:lang w:eastAsia="fr-BE"/>
        </w:rPr>
        <w:t>Enfin, vu la flexibilité existante dans les règles budgétaires qui découle de la prise en compte par la Commission des soldes structurels</w:t>
      </w:r>
      <w:r>
        <w:rPr>
          <w:rStyle w:val="Appelnotedebasdep"/>
          <w:rFonts w:ascii="Verdana" w:eastAsia="Times New Roman" w:hAnsi="Verdana" w:cs="Times New Roman"/>
          <w:lang w:eastAsia="fr-BE"/>
        </w:rPr>
        <w:footnoteReference w:id="3"/>
      </w:r>
      <w:r>
        <w:rPr>
          <w:rFonts w:ascii="Verdana" w:eastAsia="Times New Roman" w:hAnsi="Verdana" w:cs="Times New Roman"/>
          <w:lang w:eastAsia="fr-BE"/>
        </w:rPr>
        <w:t xml:space="preserve"> des </w:t>
      </w:r>
      <w:r w:rsidR="00490A5C">
        <w:rPr>
          <w:rFonts w:ascii="Verdana" w:eastAsia="Times New Roman" w:hAnsi="Verdana" w:cs="Times New Roman"/>
          <w:lang w:eastAsia="fr-BE"/>
        </w:rPr>
        <w:t>É</w:t>
      </w:r>
      <w:r>
        <w:rPr>
          <w:rFonts w:ascii="Verdana" w:eastAsia="Times New Roman" w:hAnsi="Verdana" w:cs="Times New Roman"/>
          <w:lang w:eastAsia="fr-BE"/>
        </w:rPr>
        <w:t>tats membres, le Gouvernement charge le Ministre du Budget de solliciter le</w:t>
      </w:r>
      <w:r w:rsidR="00490A5C">
        <w:rPr>
          <w:rFonts w:ascii="Verdana" w:eastAsia="Times New Roman" w:hAnsi="Verdana" w:cs="Times New Roman"/>
          <w:lang w:eastAsia="fr-BE"/>
        </w:rPr>
        <w:t xml:space="preserve"> Gouvernement</w:t>
      </w:r>
      <w:r>
        <w:rPr>
          <w:rFonts w:ascii="Verdana" w:eastAsia="Times New Roman" w:hAnsi="Verdana" w:cs="Times New Roman"/>
          <w:lang w:eastAsia="fr-BE"/>
        </w:rPr>
        <w:t xml:space="preserve"> Fédéral afin d’assurer que le solde structurel de la FWB tiendra compte des effets conjoncturels liés à l’épidémie de COVID-19.</w:t>
      </w:r>
    </w:p>
    <w:p w14:paraId="1749E5A2" w14:textId="77777777" w:rsidR="008D1717" w:rsidRPr="008D1717" w:rsidRDefault="008D1717" w:rsidP="00B51FE7">
      <w:pPr>
        <w:spacing w:after="0"/>
        <w:contextualSpacing/>
        <w:jc w:val="both"/>
        <w:rPr>
          <w:rFonts w:ascii="Verdana" w:eastAsia="Times New Roman" w:hAnsi="Verdana" w:cs="Times New Roman"/>
          <w:lang w:eastAsia="fr-BE"/>
        </w:rPr>
      </w:pPr>
    </w:p>
    <w:p w14:paraId="08FB3D8A" w14:textId="77777777" w:rsidR="004B249D" w:rsidRPr="008D1717" w:rsidRDefault="004B249D" w:rsidP="00B51FE7">
      <w:pPr>
        <w:numPr>
          <w:ilvl w:val="0"/>
          <w:numId w:val="1"/>
        </w:numPr>
        <w:tabs>
          <w:tab w:val="clear" w:pos="735"/>
          <w:tab w:val="left" w:pos="360"/>
          <w:tab w:val="left" w:pos="720"/>
        </w:tabs>
        <w:spacing w:after="0"/>
        <w:ind w:hanging="735"/>
        <w:jc w:val="both"/>
        <w:rPr>
          <w:rFonts w:ascii="Verdana" w:eastAsia="Times New Roman" w:hAnsi="Verdana" w:cs="Times New Roman"/>
          <w:b/>
          <w:u w:val="single"/>
          <w:lang w:eastAsia="fr-BE"/>
        </w:rPr>
      </w:pPr>
      <w:r w:rsidRPr="008D1717">
        <w:rPr>
          <w:rFonts w:ascii="Verdana" w:eastAsia="Times New Roman" w:hAnsi="Verdana" w:cs="Times New Roman"/>
          <w:b/>
          <w:u w:val="single"/>
          <w:lang w:eastAsia="fr-BE"/>
        </w:rPr>
        <w:t>REFERENCES LEGALES</w:t>
      </w:r>
    </w:p>
    <w:p w14:paraId="297487C3" w14:textId="77777777" w:rsidR="00203D60" w:rsidRPr="008D1717" w:rsidRDefault="00203D60" w:rsidP="00B51FE7">
      <w:pPr>
        <w:spacing w:after="0"/>
        <w:jc w:val="both"/>
        <w:rPr>
          <w:rFonts w:ascii="Verdana" w:eastAsia="Times New Roman" w:hAnsi="Verdana" w:cs="Times New Roman"/>
          <w:lang w:eastAsia="fr-BE"/>
        </w:rPr>
      </w:pPr>
    </w:p>
    <w:p w14:paraId="76891941" w14:textId="77777777" w:rsidR="00287285" w:rsidRPr="008D1717" w:rsidRDefault="007168FA" w:rsidP="00B51FE7">
      <w:pPr>
        <w:spacing w:after="0"/>
        <w:jc w:val="both"/>
        <w:rPr>
          <w:rFonts w:ascii="Verdana" w:eastAsia="Times New Roman" w:hAnsi="Verdana" w:cs="Times New Roman"/>
          <w:lang w:eastAsia="fr-BE"/>
        </w:rPr>
      </w:pPr>
      <w:r w:rsidRPr="008D1717">
        <w:rPr>
          <w:rFonts w:ascii="Verdana" w:eastAsia="Times New Roman" w:hAnsi="Verdana" w:cs="Times New Roman"/>
          <w:lang w:eastAsia="fr-BE"/>
        </w:rPr>
        <w:t xml:space="preserve">Sans objet. </w:t>
      </w:r>
    </w:p>
    <w:p w14:paraId="049AD584" w14:textId="77777777" w:rsidR="00287285" w:rsidRPr="008D1717" w:rsidRDefault="00287285" w:rsidP="00B51FE7">
      <w:pPr>
        <w:spacing w:after="0"/>
        <w:jc w:val="both"/>
        <w:rPr>
          <w:rFonts w:ascii="Verdana" w:eastAsia="Times New Roman" w:hAnsi="Verdana" w:cs="Times New Roman"/>
          <w:lang w:eastAsia="fr-BE"/>
        </w:rPr>
      </w:pPr>
    </w:p>
    <w:p w14:paraId="42FDE904" w14:textId="77777777" w:rsidR="004B249D" w:rsidRPr="008D1717" w:rsidRDefault="004B249D" w:rsidP="00B51FE7">
      <w:pPr>
        <w:numPr>
          <w:ilvl w:val="0"/>
          <w:numId w:val="1"/>
        </w:numPr>
        <w:tabs>
          <w:tab w:val="clear" w:pos="735"/>
          <w:tab w:val="left" w:pos="360"/>
          <w:tab w:val="left" w:pos="720"/>
        </w:tabs>
        <w:spacing w:after="0"/>
        <w:ind w:hanging="735"/>
        <w:jc w:val="both"/>
        <w:rPr>
          <w:rFonts w:ascii="Verdana" w:eastAsia="Times New Roman" w:hAnsi="Verdana" w:cs="Times New Roman"/>
          <w:b/>
          <w:u w:val="single"/>
          <w:lang w:eastAsia="fr-BE"/>
        </w:rPr>
      </w:pPr>
      <w:r w:rsidRPr="008D1717">
        <w:rPr>
          <w:rFonts w:ascii="Verdana" w:eastAsia="Times New Roman" w:hAnsi="Verdana" w:cs="Times New Roman"/>
          <w:b/>
          <w:u w:val="single"/>
          <w:lang w:eastAsia="fr-BE"/>
        </w:rPr>
        <w:t>IMPACT BUDGETAIRE</w:t>
      </w:r>
    </w:p>
    <w:p w14:paraId="21E123E8" w14:textId="77777777" w:rsidR="004B249D" w:rsidRPr="008D1717" w:rsidRDefault="004B249D" w:rsidP="00B51FE7">
      <w:pPr>
        <w:tabs>
          <w:tab w:val="left" w:pos="360"/>
        </w:tabs>
        <w:spacing w:after="0"/>
        <w:jc w:val="both"/>
        <w:rPr>
          <w:rFonts w:ascii="Verdana" w:eastAsia="Times New Roman" w:hAnsi="Verdana" w:cs="Times New Roman"/>
          <w:b/>
          <w:u w:val="single"/>
          <w:lang w:eastAsia="fr-BE"/>
        </w:rPr>
      </w:pPr>
    </w:p>
    <w:p w14:paraId="552B52DF" w14:textId="77777777" w:rsidR="009356A1" w:rsidRPr="008D1717" w:rsidRDefault="009356A1" w:rsidP="00B51FE7">
      <w:pPr>
        <w:tabs>
          <w:tab w:val="left" w:pos="360"/>
        </w:tabs>
        <w:spacing w:after="0"/>
        <w:jc w:val="both"/>
        <w:rPr>
          <w:rFonts w:ascii="Verdana" w:eastAsia="Times New Roman" w:hAnsi="Verdana" w:cs="Times New Roman"/>
          <w:lang w:eastAsia="fr-BE"/>
        </w:rPr>
      </w:pPr>
      <w:r w:rsidRPr="008D1717">
        <w:rPr>
          <w:rFonts w:ascii="Verdana" w:eastAsia="Times New Roman" w:hAnsi="Verdana" w:cs="Times New Roman"/>
          <w:lang w:eastAsia="fr-BE"/>
        </w:rPr>
        <w:t xml:space="preserve">Sans objet. </w:t>
      </w:r>
    </w:p>
    <w:p w14:paraId="7A171BCF" w14:textId="77777777" w:rsidR="00A23284" w:rsidRPr="008D1717" w:rsidRDefault="00A23284" w:rsidP="00B51FE7">
      <w:pPr>
        <w:spacing w:after="0"/>
        <w:jc w:val="both"/>
        <w:rPr>
          <w:rFonts w:ascii="Verdana" w:hAnsi="Verdana"/>
        </w:rPr>
      </w:pPr>
    </w:p>
    <w:p w14:paraId="6392DC7E" w14:textId="77777777" w:rsidR="004B249D" w:rsidRPr="008D1717" w:rsidRDefault="004B249D" w:rsidP="00B51FE7">
      <w:pPr>
        <w:numPr>
          <w:ilvl w:val="0"/>
          <w:numId w:val="1"/>
        </w:numPr>
        <w:tabs>
          <w:tab w:val="clear" w:pos="735"/>
          <w:tab w:val="left" w:pos="360"/>
          <w:tab w:val="left" w:pos="720"/>
        </w:tabs>
        <w:spacing w:after="0"/>
        <w:ind w:hanging="735"/>
        <w:jc w:val="both"/>
        <w:rPr>
          <w:rFonts w:ascii="Verdana" w:eastAsia="Times New Roman" w:hAnsi="Verdana" w:cs="Times New Roman"/>
          <w:b/>
          <w:u w:val="single"/>
          <w:lang w:eastAsia="fr-BE"/>
        </w:rPr>
      </w:pPr>
      <w:r w:rsidRPr="008D1717">
        <w:rPr>
          <w:rFonts w:ascii="Verdana" w:eastAsia="Times New Roman" w:hAnsi="Verdana" w:cs="Times New Roman"/>
          <w:b/>
          <w:u w:val="single"/>
          <w:lang w:eastAsia="fr-BE"/>
        </w:rPr>
        <w:t>AVIS DE L’INSPECTION DES FINANCES</w:t>
      </w:r>
    </w:p>
    <w:p w14:paraId="1421B733" w14:textId="77777777" w:rsidR="007C4C25" w:rsidRPr="008D1717" w:rsidRDefault="007C4C25" w:rsidP="00B51FE7">
      <w:pPr>
        <w:tabs>
          <w:tab w:val="left" w:pos="360"/>
          <w:tab w:val="left" w:pos="720"/>
        </w:tabs>
        <w:spacing w:after="0"/>
        <w:jc w:val="both"/>
        <w:rPr>
          <w:rFonts w:ascii="Verdana" w:eastAsia="Times New Roman" w:hAnsi="Verdana" w:cs="Times New Roman"/>
          <w:b/>
          <w:u w:val="single"/>
          <w:lang w:eastAsia="fr-BE"/>
        </w:rPr>
      </w:pPr>
    </w:p>
    <w:p w14:paraId="6C7DE8CE" w14:textId="77777777" w:rsidR="009356A1" w:rsidRPr="008D1717" w:rsidRDefault="009356A1" w:rsidP="00B51FE7">
      <w:pPr>
        <w:tabs>
          <w:tab w:val="left" w:pos="360"/>
          <w:tab w:val="left" w:pos="720"/>
        </w:tabs>
        <w:spacing w:after="0"/>
        <w:jc w:val="both"/>
        <w:rPr>
          <w:rFonts w:ascii="Verdana" w:eastAsia="Times New Roman" w:hAnsi="Verdana" w:cs="Times New Roman"/>
          <w:lang w:eastAsia="fr-BE"/>
        </w:rPr>
      </w:pPr>
      <w:r w:rsidRPr="008D1717">
        <w:rPr>
          <w:rFonts w:ascii="Verdana" w:eastAsia="Times New Roman" w:hAnsi="Verdana" w:cs="Times New Roman"/>
          <w:lang w:eastAsia="fr-BE"/>
        </w:rPr>
        <w:t xml:space="preserve">Sans objet. </w:t>
      </w:r>
    </w:p>
    <w:p w14:paraId="35591967" w14:textId="77777777" w:rsidR="009356A1" w:rsidRPr="008D1717" w:rsidRDefault="009356A1" w:rsidP="00B51FE7">
      <w:pPr>
        <w:tabs>
          <w:tab w:val="left" w:pos="360"/>
          <w:tab w:val="left" w:pos="720"/>
        </w:tabs>
        <w:spacing w:after="0"/>
        <w:jc w:val="both"/>
        <w:rPr>
          <w:rFonts w:ascii="Verdana" w:eastAsia="Times New Roman" w:hAnsi="Verdana" w:cs="Times New Roman"/>
          <w:b/>
          <w:u w:val="single"/>
          <w:lang w:eastAsia="fr-BE"/>
        </w:rPr>
      </w:pPr>
    </w:p>
    <w:p w14:paraId="363053EB" w14:textId="77777777" w:rsidR="004B249D" w:rsidRPr="008D1717" w:rsidRDefault="004B249D" w:rsidP="00B51FE7">
      <w:pPr>
        <w:numPr>
          <w:ilvl w:val="0"/>
          <w:numId w:val="1"/>
        </w:numPr>
        <w:tabs>
          <w:tab w:val="clear" w:pos="735"/>
          <w:tab w:val="left" w:pos="360"/>
          <w:tab w:val="left" w:pos="720"/>
        </w:tabs>
        <w:spacing w:after="0"/>
        <w:ind w:hanging="735"/>
        <w:jc w:val="both"/>
        <w:rPr>
          <w:rFonts w:ascii="Verdana" w:eastAsia="Times New Roman" w:hAnsi="Verdana" w:cs="Times New Roman"/>
          <w:b/>
          <w:u w:val="single"/>
          <w:lang w:eastAsia="fr-BE"/>
        </w:rPr>
      </w:pPr>
      <w:r w:rsidRPr="008D1717">
        <w:rPr>
          <w:rFonts w:ascii="Verdana" w:eastAsia="Times New Roman" w:hAnsi="Verdana" w:cs="Times New Roman"/>
          <w:b/>
          <w:u w:val="single"/>
          <w:lang w:eastAsia="fr-BE"/>
        </w:rPr>
        <w:t>ACCORD DU MINISTRE DU BUDGET</w:t>
      </w:r>
    </w:p>
    <w:p w14:paraId="77102D7E" w14:textId="77777777" w:rsidR="00FA39FC" w:rsidRPr="008D1717" w:rsidRDefault="00FA39FC" w:rsidP="00B51FE7">
      <w:pPr>
        <w:tabs>
          <w:tab w:val="left" w:pos="360"/>
        </w:tabs>
        <w:spacing w:after="0"/>
        <w:ind w:left="735"/>
        <w:jc w:val="both"/>
        <w:rPr>
          <w:rFonts w:ascii="Verdana" w:eastAsia="Times New Roman" w:hAnsi="Verdana" w:cs="Times New Roman"/>
          <w:b/>
          <w:u w:val="single"/>
          <w:lang w:eastAsia="fr-BE"/>
        </w:rPr>
      </w:pPr>
    </w:p>
    <w:p w14:paraId="42AE33C8" w14:textId="77777777" w:rsidR="004B249D" w:rsidRPr="008D1717" w:rsidRDefault="009356A1" w:rsidP="00B51FE7">
      <w:pPr>
        <w:tabs>
          <w:tab w:val="left" w:pos="720"/>
        </w:tabs>
        <w:spacing w:after="0"/>
        <w:jc w:val="both"/>
        <w:rPr>
          <w:rFonts w:ascii="Verdana" w:eastAsia="Times New Roman" w:hAnsi="Verdana" w:cs="Times New Roman"/>
          <w:lang w:eastAsia="fr-BE"/>
        </w:rPr>
      </w:pPr>
      <w:r w:rsidRPr="008D1717">
        <w:rPr>
          <w:rFonts w:ascii="Verdana" w:eastAsia="Times New Roman" w:hAnsi="Verdana" w:cs="Times New Roman"/>
          <w:lang w:eastAsia="fr-BE"/>
        </w:rPr>
        <w:t>Sans objet.</w:t>
      </w:r>
    </w:p>
    <w:p w14:paraId="300566FC" w14:textId="77777777" w:rsidR="00BE5528" w:rsidRPr="008D1717" w:rsidRDefault="00BE5528" w:rsidP="00B51FE7">
      <w:pPr>
        <w:tabs>
          <w:tab w:val="left" w:pos="720"/>
        </w:tabs>
        <w:spacing w:after="0"/>
        <w:jc w:val="both"/>
        <w:rPr>
          <w:rFonts w:ascii="Verdana" w:eastAsia="Times New Roman" w:hAnsi="Verdana" w:cs="Times New Roman"/>
          <w:lang w:eastAsia="fr-BE"/>
        </w:rPr>
      </w:pPr>
    </w:p>
    <w:p w14:paraId="5A4C9787" w14:textId="77777777" w:rsidR="008E6851" w:rsidRPr="008D1717" w:rsidRDefault="008E6851" w:rsidP="00B51FE7">
      <w:pPr>
        <w:numPr>
          <w:ilvl w:val="0"/>
          <w:numId w:val="1"/>
        </w:numPr>
        <w:tabs>
          <w:tab w:val="clear" w:pos="735"/>
          <w:tab w:val="left" w:pos="360"/>
          <w:tab w:val="left" w:pos="720"/>
        </w:tabs>
        <w:spacing w:after="0"/>
        <w:ind w:hanging="735"/>
        <w:jc w:val="both"/>
        <w:rPr>
          <w:rFonts w:ascii="Verdana" w:eastAsia="Times New Roman" w:hAnsi="Verdana" w:cs="Times New Roman"/>
          <w:b/>
          <w:u w:val="single"/>
          <w:lang w:eastAsia="fr-BE"/>
        </w:rPr>
      </w:pPr>
      <w:r w:rsidRPr="008D1717">
        <w:rPr>
          <w:rFonts w:ascii="Verdana" w:eastAsia="Times New Roman" w:hAnsi="Verdana" w:cs="Times New Roman"/>
          <w:b/>
          <w:u w:val="single"/>
          <w:lang w:eastAsia="fr-BE"/>
        </w:rPr>
        <w:t>AVIS DU MINISTRE DE LA FONCTION PUBLIQUE</w:t>
      </w:r>
    </w:p>
    <w:p w14:paraId="475E08E8" w14:textId="77777777" w:rsidR="008E6851" w:rsidRPr="008D1717" w:rsidRDefault="008E6851" w:rsidP="00B51FE7">
      <w:pPr>
        <w:tabs>
          <w:tab w:val="left" w:pos="360"/>
        </w:tabs>
        <w:spacing w:after="0"/>
        <w:jc w:val="both"/>
        <w:rPr>
          <w:rFonts w:ascii="Verdana" w:eastAsia="Times New Roman" w:hAnsi="Verdana" w:cs="Times New Roman"/>
          <w:lang w:eastAsia="fr-BE"/>
        </w:rPr>
      </w:pPr>
    </w:p>
    <w:p w14:paraId="7D889793" w14:textId="77777777" w:rsidR="009356A1" w:rsidRPr="008D1717" w:rsidRDefault="009356A1" w:rsidP="00B51FE7">
      <w:pPr>
        <w:tabs>
          <w:tab w:val="left" w:pos="360"/>
        </w:tabs>
        <w:spacing w:after="0"/>
        <w:jc w:val="both"/>
        <w:rPr>
          <w:rFonts w:ascii="Verdana" w:eastAsia="Times New Roman" w:hAnsi="Verdana" w:cs="Times New Roman"/>
          <w:lang w:eastAsia="fr-BE"/>
        </w:rPr>
      </w:pPr>
      <w:r w:rsidRPr="008D1717">
        <w:rPr>
          <w:rFonts w:ascii="Verdana" w:eastAsia="Times New Roman" w:hAnsi="Verdana" w:cs="Times New Roman"/>
          <w:lang w:eastAsia="fr-BE"/>
        </w:rPr>
        <w:t xml:space="preserve">Sans objet. </w:t>
      </w:r>
    </w:p>
    <w:p w14:paraId="7C2BE6CC" w14:textId="77777777" w:rsidR="008E6851" w:rsidRPr="008D1717" w:rsidRDefault="008E6851" w:rsidP="00B51FE7">
      <w:pPr>
        <w:tabs>
          <w:tab w:val="left" w:pos="360"/>
        </w:tabs>
        <w:spacing w:after="0"/>
        <w:jc w:val="both"/>
        <w:rPr>
          <w:rFonts w:ascii="Verdana" w:eastAsia="Times New Roman" w:hAnsi="Verdana" w:cs="Times New Roman"/>
          <w:b/>
          <w:u w:val="single"/>
          <w:lang w:eastAsia="fr-BE"/>
        </w:rPr>
      </w:pPr>
    </w:p>
    <w:p w14:paraId="3B421ED0" w14:textId="77777777" w:rsidR="008E6851" w:rsidRPr="008D1717" w:rsidRDefault="008E6851" w:rsidP="00B51FE7">
      <w:pPr>
        <w:numPr>
          <w:ilvl w:val="0"/>
          <w:numId w:val="1"/>
        </w:numPr>
        <w:tabs>
          <w:tab w:val="clear" w:pos="735"/>
          <w:tab w:val="left" w:pos="360"/>
          <w:tab w:val="left" w:pos="720"/>
        </w:tabs>
        <w:spacing w:after="0"/>
        <w:ind w:hanging="735"/>
        <w:jc w:val="both"/>
        <w:rPr>
          <w:rFonts w:ascii="Verdana" w:eastAsia="Times New Roman" w:hAnsi="Verdana" w:cs="Times New Roman"/>
          <w:b/>
          <w:u w:val="single"/>
          <w:lang w:eastAsia="fr-BE"/>
        </w:rPr>
      </w:pPr>
      <w:r w:rsidRPr="008D1717">
        <w:rPr>
          <w:rFonts w:ascii="Verdana" w:eastAsia="Times New Roman" w:hAnsi="Verdana" w:cs="Times New Roman"/>
          <w:b/>
          <w:u w:val="single"/>
          <w:lang w:eastAsia="fr-BE"/>
        </w:rPr>
        <w:t>INCIDENCE FONCTION PUBLIQUE</w:t>
      </w:r>
    </w:p>
    <w:p w14:paraId="72A4F165" w14:textId="77777777" w:rsidR="008E6851" w:rsidRPr="008D1717" w:rsidRDefault="008E6851" w:rsidP="00B51FE7">
      <w:pPr>
        <w:tabs>
          <w:tab w:val="left" w:pos="360"/>
        </w:tabs>
        <w:spacing w:after="0"/>
        <w:jc w:val="both"/>
        <w:rPr>
          <w:rFonts w:ascii="Verdana" w:eastAsia="Times New Roman" w:hAnsi="Verdana" w:cs="Times New Roman"/>
          <w:lang w:eastAsia="fr-BE"/>
        </w:rPr>
      </w:pPr>
      <w:r w:rsidRPr="008D1717">
        <w:rPr>
          <w:rFonts w:ascii="Verdana" w:eastAsia="Times New Roman" w:hAnsi="Verdana" w:cs="Times New Roman"/>
          <w:lang w:eastAsia="fr-BE"/>
        </w:rPr>
        <w:tab/>
      </w:r>
    </w:p>
    <w:p w14:paraId="3CCD95BF" w14:textId="77777777" w:rsidR="003D369C" w:rsidRPr="008D1717" w:rsidRDefault="00BE5528" w:rsidP="00B51FE7">
      <w:pPr>
        <w:tabs>
          <w:tab w:val="left" w:pos="360"/>
        </w:tabs>
        <w:spacing w:after="0"/>
        <w:jc w:val="both"/>
        <w:rPr>
          <w:rFonts w:ascii="Verdana" w:eastAsia="Times New Roman" w:hAnsi="Verdana" w:cs="Times New Roman"/>
          <w:lang w:eastAsia="fr-BE"/>
        </w:rPr>
      </w:pPr>
      <w:r w:rsidRPr="008D1717">
        <w:rPr>
          <w:rFonts w:ascii="Verdana" w:eastAsia="Times New Roman" w:hAnsi="Verdana" w:cs="Times New Roman"/>
          <w:lang w:eastAsia="fr-BE"/>
        </w:rPr>
        <w:t>Sans objet.</w:t>
      </w:r>
    </w:p>
    <w:p w14:paraId="35F68326" w14:textId="77777777" w:rsidR="00BE5528" w:rsidRPr="008D1717" w:rsidRDefault="00BE5528" w:rsidP="00B51FE7">
      <w:pPr>
        <w:tabs>
          <w:tab w:val="left" w:pos="360"/>
        </w:tabs>
        <w:spacing w:after="0"/>
        <w:jc w:val="both"/>
        <w:rPr>
          <w:rFonts w:ascii="Verdana" w:eastAsia="Times New Roman" w:hAnsi="Verdana" w:cs="Times New Roman"/>
          <w:lang w:eastAsia="fr-BE"/>
        </w:rPr>
      </w:pPr>
    </w:p>
    <w:p w14:paraId="4D121C93" w14:textId="77777777" w:rsidR="008E6851" w:rsidRPr="008D1717" w:rsidRDefault="004D4EC5" w:rsidP="00B51FE7">
      <w:pPr>
        <w:numPr>
          <w:ilvl w:val="0"/>
          <w:numId w:val="1"/>
        </w:numPr>
        <w:tabs>
          <w:tab w:val="clear" w:pos="735"/>
          <w:tab w:val="left" w:pos="360"/>
          <w:tab w:val="left" w:pos="720"/>
        </w:tabs>
        <w:spacing w:after="0"/>
        <w:ind w:hanging="735"/>
        <w:jc w:val="both"/>
        <w:rPr>
          <w:rFonts w:ascii="Verdana" w:eastAsia="Times New Roman" w:hAnsi="Verdana" w:cs="Times New Roman"/>
          <w:b/>
          <w:u w:val="single"/>
          <w:lang w:val="fr-FR" w:eastAsia="fr-BE"/>
        </w:rPr>
      </w:pPr>
      <w:r w:rsidRPr="008D1717">
        <w:rPr>
          <w:rFonts w:ascii="Verdana" w:eastAsia="Times New Roman" w:hAnsi="Verdana" w:cs="Times New Roman"/>
          <w:b/>
          <w:u w:val="single"/>
          <w:lang w:val="fr-FR" w:eastAsia="fr-BE"/>
        </w:rPr>
        <w:t>INCIDENCE EMPLOI</w:t>
      </w:r>
    </w:p>
    <w:p w14:paraId="4ADF1017" w14:textId="77777777" w:rsidR="008E6851" w:rsidRPr="008D1717" w:rsidRDefault="008E6851" w:rsidP="00B51FE7">
      <w:pPr>
        <w:tabs>
          <w:tab w:val="left" w:pos="360"/>
        </w:tabs>
        <w:spacing w:after="0"/>
        <w:jc w:val="both"/>
        <w:rPr>
          <w:rFonts w:ascii="Verdana" w:eastAsia="Times New Roman" w:hAnsi="Verdana" w:cs="Times New Roman"/>
          <w:b/>
          <w:u w:val="single"/>
          <w:lang w:val="fr-FR" w:eastAsia="fr-BE"/>
        </w:rPr>
      </w:pPr>
    </w:p>
    <w:p w14:paraId="6A791047" w14:textId="77777777" w:rsidR="008E6851" w:rsidRPr="008D1717" w:rsidRDefault="00BE5528" w:rsidP="00B51FE7">
      <w:pPr>
        <w:tabs>
          <w:tab w:val="left" w:pos="360"/>
        </w:tabs>
        <w:spacing w:after="0"/>
        <w:jc w:val="both"/>
        <w:rPr>
          <w:rFonts w:ascii="Verdana" w:eastAsia="Times New Roman" w:hAnsi="Verdana" w:cs="Times New Roman"/>
          <w:lang w:eastAsia="fr-BE"/>
        </w:rPr>
      </w:pPr>
      <w:r w:rsidRPr="008D1717">
        <w:rPr>
          <w:rFonts w:ascii="Verdana" w:eastAsia="Times New Roman" w:hAnsi="Verdana" w:cs="Times New Roman"/>
          <w:lang w:eastAsia="fr-BE"/>
        </w:rPr>
        <w:t>Sans objet.</w:t>
      </w:r>
    </w:p>
    <w:p w14:paraId="41727066" w14:textId="77777777" w:rsidR="00BE5528" w:rsidRPr="008D1717" w:rsidRDefault="00BE5528" w:rsidP="00B51FE7">
      <w:pPr>
        <w:tabs>
          <w:tab w:val="left" w:pos="360"/>
        </w:tabs>
        <w:spacing w:after="0"/>
        <w:jc w:val="both"/>
        <w:rPr>
          <w:rFonts w:ascii="Verdana" w:eastAsia="Times New Roman" w:hAnsi="Verdana" w:cs="Times New Roman"/>
          <w:b/>
          <w:u w:val="single"/>
          <w:lang w:eastAsia="fr-BE"/>
        </w:rPr>
      </w:pPr>
    </w:p>
    <w:p w14:paraId="5E4ED584" w14:textId="77777777" w:rsidR="008E6851" w:rsidRPr="008D1717" w:rsidRDefault="004D4EC5" w:rsidP="00B51FE7">
      <w:pPr>
        <w:numPr>
          <w:ilvl w:val="0"/>
          <w:numId w:val="1"/>
        </w:numPr>
        <w:tabs>
          <w:tab w:val="clear" w:pos="735"/>
          <w:tab w:val="left" w:pos="360"/>
          <w:tab w:val="left" w:pos="720"/>
        </w:tabs>
        <w:spacing w:after="0"/>
        <w:ind w:hanging="735"/>
        <w:jc w:val="both"/>
        <w:rPr>
          <w:rFonts w:ascii="Verdana" w:eastAsia="Times New Roman" w:hAnsi="Verdana" w:cs="Times New Roman"/>
          <w:b/>
          <w:u w:val="single"/>
          <w:lang w:val="fr-FR" w:eastAsia="fr-BE"/>
        </w:rPr>
      </w:pPr>
      <w:r w:rsidRPr="008D1717">
        <w:rPr>
          <w:rFonts w:ascii="Verdana" w:eastAsia="Times New Roman" w:hAnsi="Verdana" w:cs="Times New Roman"/>
          <w:b/>
          <w:u w:val="single"/>
          <w:lang w:val="fr-FR" w:eastAsia="fr-BE"/>
        </w:rPr>
        <w:t>TEST GENRE</w:t>
      </w:r>
    </w:p>
    <w:p w14:paraId="11620857" w14:textId="77777777" w:rsidR="008E6851" w:rsidRPr="008D1717" w:rsidRDefault="008E6851" w:rsidP="00B51FE7">
      <w:pPr>
        <w:tabs>
          <w:tab w:val="left" w:pos="360"/>
        </w:tabs>
        <w:spacing w:after="0"/>
        <w:ind w:left="735"/>
        <w:jc w:val="both"/>
        <w:rPr>
          <w:rFonts w:ascii="Verdana" w:eastAsia="Times New Roman" w:hAnsi="Verdana" w:cs="Times New Roman"/>
          <w:b/>
          <w:u w:val="single"/>
          <w:lang w:val="fr-FR" w:eastAsia="fr-BE"/>
        </w:rPr>
      </w:pPr>
    </w:p>
    <w:p w14:paraId="78E6ADD8" w14:textId="77777777" w:rsidR="006F26ED" w:rsidRPr="008D1717" w:rsidRDefault="00603C11" w:rsidP="00B51FE7">
      <w:pPr>
        <w:tabs>
          <w:tab w:val="left" w:pos="360"/>
        </w:tabs>
        <w:spacing w:after="0"/>
        <w:jc w:val="both"/>
        <w:rPr>
          <w:rFonts w:ascii="Verdana" w:eastAsia="Times New Roman" w:hAnsi="Verdana" w:cs="Times New Roman"/>
          <w:lang w:val="fr-FR" w:eastAsia="fr-BE"/>
        </w:rPr>
      </w:pPr>
      <w:r w:rsidRPr="008D1717">
        <w:rPr>
          <w:rFonts w:ascii="Verdana" w:eastAsia="Times New Roman" w:hAnsi="Verdana" w:cs="Times New Roman"/>
          <w:lang w:val="fr-FR" w:eastAsia="fr-BE"/>
        </w:rPr>
        <w:t>Sans objet</w:t>
      </w:r>
      <w:r w:rsidR="00287285" w:rsidRPr="008D1717">
        <w:rPr>
          <w:rFonts w:ascii="Verdana" w:eastAsia="Times New Roman" w:hAnsi="Verdana" w:cs="Times New Roman"/>
          <w:lang w:val="fr-FR" w:eastAsia="fr-BE"/>
        </w:rPr>
        <w:t xml:space="preserve">. </w:t>
      </w:r>
    </w:p>
    <w:p w14:paraId="44A8392B" w14:textId="77777777" w:rsidR="008E6851" w:rsidRPr="008D1717" w:rsidRDefault="008E6851" w:rsidP="00B51FE7">
      <w:pPr>
        <w:spacing w:after="0"/>
        <w:ind w:left="720"/>
        <w:contextualSpacing/>
        <w:jc w:val="both"/>
        <w:rPr>
          <w:rFonts w:ascii="Verdana" w:eastAsia="Times New Roman" w:hAnsi="Verdana" w:cs="Times New Roman"/>
          <w:b/>
          <w:caps/>
          <w:u w:val="single"/>
          <w:lang w:eastAsia="fr-FR"/>
        </w:rPr>
      </w:pPr>
    </w:p>
    <w:p w14:paraId="04A610A6" w14:textId="77777777" w:rsidR="004D4EC5" w:rsidRPr="008D1717" w:rsidRDefault="004D4EC5" w:rsidP="00B51FE7">
      <w:pPr>
        <w:numPr>
          <w:ilvl w:val="0"/>
          <w:numId w:val="1"/>
        </w:numPr>
        <w:tabs>
          <w:tab w:val="clear" w:pos="735"/>
          <w:tab w:val="left" w:pos="360"/>
        </w:tabs>
        <w:spacing w:after="0"/>
        <w:ind w:hanging="735"/>
        <w:jc w:val="both"/>
        <w:rPr>
          <w:rFonts w:ascii="Verdana" w:eastAsia="Times New Roman" w:hAnsi="Verdana" w:cs="Times New Roman"/>
          <w:b/>
          <w:u w:val="single"/>
          <w:lang w:val="fr-FR" w:eastAsia="fr-BE"/>
        </w:rPr>
      </w:pPr>
      <w:r w:rsidRPr="008D1717">
        <w:rPr>
          <w:rFonts w:ascii="Verdana" w:eastAsia="Times New Roman" w:hAnsi="Verdana" w:cs="Times New Roman"/>
          <w:b/>
          <w:u w:val="single"/>
          <w:lang w:val="fr-FR" w:eastAsia="fr-BE"/>
        </w:rPr>
        <w:t>IMPACT SUR LE « DEVELOPPEMENT DURABLE »</w:t>
      </w:r>
    </w:p>
    <w:p w14:paraId="71D9649A" w14:textId="346197FB" w:rsidR="008E6851" w:rsidRDefault="008E6851" w:rsidP="00B51FE7">
      <w:pPr>
        <w:spacing w:after="0"/>
        <w:jc w:val="both"/>
        <w:rPr>
          <w:rFonts w:ascii="Verdana" w:eastAsia="Times New Roman" w:hAnsi="Verdana" w:cs="Times New Roman"/>
          <w:lang w:val="fr-FR" w:eastAsia="fr-FR"/>
        </w:rPr>
      </w:pPr>
    </w:p>
    <w:p w14:paraId="1F1041C4" w14:textId="77777777" w:rsidR="00000424" w:rsidRPr="008D1717" w:rsidRDefault="00000424" w:rsidP="00B51FE7">
      <w:pPr>
        <w:spacing w:after="0"/>
        <w:jc w:val="both"/>
        <w:rPr>
          <w:rFonts w:ascii="Verdana" w:eastAsia="Times New Roman" w:hAnsi="Verdana" w:cs="Times New Roman"/>
          <w:lang w:val="fr-FR" w:eastAsia="fr-FR"/>
        </w:rPr>
      </w:pPr>
    </w:p>
    <w:p w14:paraId="3BF55FE8" w14:textId="77777777" w:rsidR="00205FA1" w:rsidRPr="008D1717" w:rsidRDefault="00205FA1" w:rsidP="00B51FE7">
      <w:pPr>
        <w:spacing w:after="0"/>
        <w:jc w:val="both"/>
        <w:rPr>
          <w:rFonts w:ascii="Verdana" w:hAnsi="Verdana"/>
        </w:rPr>
      </w:pPr>
    </w:p>
    <w:tbl>
      <w:tblPr>
        <w:tblStyle w:val="Grilledutableau"/>
        <w:tblW w:w="0" w:type="auto"/>
        <w:tblLook w:val="04A0" w:firstRow="1" w:lastRow="0" w:firstColumn="1" w:lastColumn="0" w:noHBand="0" w:noVBand="1"/>
      </w:tblPr>
      <w:tblGrid>
        <w:gridCol w:w="532"/>
        <w:gridCol w:w="7663"/>
        <w:gridCol w:w="867"/>
      </w:tblGrid>
      <w:tr w:rsidR="00205FA1" w:rsidRPr="008D1717" w14:paraId="638DE522" w14:textId="77777777" w:rsidTr="0025329F">
        <w:tc>
          <w:tcPr>
            <w:tcW w:w="0" w:type="auto"/>
          </w:tcPr>
          <w:p w14:paraId="4F6D19C7" w14:textId="77777777" w:rsidR="00205FA1" w:rsidRPr="008D1717" w:rsidRDefault="00205FA1" w:rsidP="00B51FE7">
            <w:pPr>
              <w:spacing w:line="276" w:lineRule="auto"/>
              <w:jc w:val="both"/>
              <w:rPr>
                <w:rFonts w:ascii="Verdana" w:hAnsi="Verdana"/>
                <w:b/>
                <w:sz w:val="22"/>
                <w:szCs w:val="22"/>
              </w:rPr>
            </w:pPr>
          </w:p>
          <w:p w14:paraId="2782C09C" w14:textId="77777777" w:rsidR="00205FA1" w:rsidRPr="008D1717" w:rsidRDefault="00205FA1" w:rsidP="00B51FE7">
            <w:pPr>
              <w:spacing w:line="276" w:lineRule="auto"/>
              <w:jc w:val="both"/>
              <w:rPr>
                <w:rFonts w:ascii="Verdana" w:hAnsi="Verdana"/>
                <w:b/>
                <w:sz w:val="22"/>
                <w:szCs w:val="22"/>
              </w:rPr>
            </w:pPr>
            <w:r w:rsidRPr="008D1717">
              <w:rPr>
                <w:rFonts w:ascii="Verdana" w:hAnsi="Verdana"/>
                <w:b/>
                <w:sz w:val="22"/>
                <w:szCs w:val="22"/>
              </w:rPr>
              <w:t>N°</w:t>
            </w:r>
          </w:p>
        </w:tc>
        <w:tc>
          <w:tcPr>
            <w:tcW w:w="0" w:type="auto"/>
          </w:tcPr>
          <w:p w14:paraId="5E23E7ED" w14:textId="77777777" w:rsidR="00205FA1" w:rsidRPr="008D1717" w:rsidRDefault="00205FA1" w:rsidP="00B51FE7">
            <w:pPr>
              <w:spacing w:line="276" w:lineRule="auto"/>
              <w:jc w:val="both"/>
              <w:rPr>
                <w:rFonts w:ascii="Verdana" w:hAnsi="Verdana"/>
                <w:b/>
                <w:sz w:val="22"/>
                <w:szCs w:val="22"/>
              </w:rPr>
            </w:pPr>
          </w:p>
          <w:p w14:paraId="22856556" w14:textId="77777777" w:rsidR="00205FA1" w:rsidRPr="008D1717" w:rsidRDefault="00205FA1" w:rsidP="00B51FE7">
            <w:pPr>
              <w:spacing w:line="276" w:lineRule="auto"/>
              <w:jc w:val="both"/>
              <w:rPr>
                <w:rFonts w:ascii="Verdana" w:hAnsi="Verdana"/>
                <w:b/>
                <w:sz w:val="22"/>
                <w:szCs w:val="22"/>
              </w:rPr>
            </w:pPr>
            <w:r w:rsidRPr="008D1717">
              <w:rPr>
                <w:rFonts w:ascii="Verdana" w:hAnsi="Verdana"/>
                <w:b/>
                <w:sz w:val="22"/>
                <w:szCs w:val="22"/>
              </w:rPr>
              <w:t>Objectifs de développement durable</w:t>
            </w:r>
          </w:p>
          <w:p w14:paraId="728D5FD8" w14:textId="77777777" w:rsidR="00205FA1" w:rsidRPr="008D1717" w:rsidRDefault="00205FA1" w:rsidP="00B51FE7">
            <w:pPr>
              <w:spacing w:line="276" w:lineRule="auto"/>
              <w:jc w:val="both"/>
              <w:rPr>
                <w:rFonts w:ascii="Verdana" w:hAnsi="Verdana"/>
                <w:b/>
                <w:sz w:val="22"/>
                <w:szCs w:val="22"/>
              </w:rPr>
            </w:pPr>
          </w:p>
        </w:tc>
        <w:tc>
          <w:tcPr>
            <w:tcW w:w="0" w:type="auto"/>
          </w:tcPr>
          <w:p w14:paraId="34A2C5E0" w14:textId="77777777" w:rsidR="00205FA1" w:rsidRPr="008D1717" w:rsidRDefault="00205FA1" w:rsidP="00B51FE7">
            <w:pPr>
              <w:spacing w:line="276" w:lineRule="auto"/>
              <w:jc w:val="both"/>
              <w:rPr>
                <w:rFonts w:ascii="Verdana" w:hAnsi="Verdana"/>
                <w:color w:val="FFFFFF" w:themeColor="background1"/>
                <w:sz w:val="22"/>
                <w:szCs w:val="22"/>
              </w:rPr>
            </w:pPr>
            <w:proofErr w:type="spellStart"/>
            <w:proofErr w:type="gramStart"/>
            <w:r w:rsidRPr="008D1717">
              <w:rPr>
                <w:rFonts w:ascii="Verdana" w:hAnsi="Verdana"/>
                <w:color w:val="FFFFFF" w:themeColor="background1"/>
                <w:sz w:val="22"/>
                <w:szCs w:val="22"/>
              </w:rPr>
              <w:t>xxxxx</w:t>
            </w:r>
            <w:proofErr w:type="spellEnd"/>
            <w:proofErr w:type="gramEnd"/>
          </w:p>
        </w:tc>
      </w:tr>
      <w:tr w:rsidR="00205FA1" w:rsidRPr="008D1717" w14:paraId="166058BE" w14:textId="77777777" w:rsidTr="0025329F">
        <w:tc>
          <w:tcPr>
            <w:tcW w:w="0" w:type="auto"/>
          </w:tcPr>
          <w:p w14:paraId="559C437C"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1</w:t>
            </w:r>
          </w:p>
        </w:tc>
        <w:tc>
          <w:tcPr>
            <w:tcW w:w="0" w:type="auto"/>
          </w:tcPr>
          <w:p w14:paraId="66D5C8BB"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Éliminer la pauvreté sous toutes ses formes et partout dans le monde</w:t>
            </w:r>
          </w:p>
          <w:p w14:paraId="3282A239" w14:textId="77777777" w:rsidR="00205FA1" w:rsidRPr="008D1717" w:rsidRDefault="00205FA1" w:rsidP="00B51FE7">
            <w:pPr>
              <w:spacing w:line="276" w:lineRule="auto"/>
              <w:jc w:val="both"/>
              <w:rPr>
                <w:rFonts w:ascii="Verdana" w:hAnsi="Verdana"/>
                <w:sz w:val="22"/>
                <w:szCs w:val="22"/>
              </w:rPr>
            </w:pPr>
          </w:p>
        </w:tc>
        <w:tc>
          <w:tcPr>
            <w:tcW w:w="0" w:type="auto"/>
          </w:tcPr>
          <w:p w14:paraId="58963AF3" w14:textId="77777777" w:rsidR="00205FA1" w:rsidRPr="008D1717" w:rsidRDefault="00205FA1" w:rsidP="00B51FE7">
            <w:pPr>
              <w:spacing w:line="276" w:lineRule="auto"/>
              <w:jc w:val="both"/>
              <w:rPr>
                <w:rFonts w:ascii="Verdana" w:hAnsi="Verdana"/>
                <w:sz w:val="22"/>
                <w:szCs w:val="22"/>
              </w:rPr>
            </w:pPr>
          </w:p>
        </w:tc>
      </w:tr>
      <w:tr w:rsidR="00205FA1" w:rsidRPr="008D1717" w14:paraId="602BBC5F" w14:textId="77777777" w:rsidTr="0025329F">
        <w:tc>
          <w:tcPr>
            <w:tcW w:w="0" w:type="auto"/>
          </w:tcPr>
          <w:p w14:paraId="09392A0C"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2</w:t>
            </w:r>
          </w:p>
        </w:tc>
        <w:tc>
          <w:tcPr>
            <w:tcW w:w="0" w:type="auto"/>
          </w:tcPr>
          <w:p w14:paraId="710ECA99"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Éliminer la faim, assurer la sécurité alimentaire, améliorer la nutrition et promouvoir l'agriculture durable</w:t>
            </w:r>
          </w:p>
          <w:p w14:paraId="5F7F5148" w14:textId="77777777" w:rsidR="00205FA1" w:rsidRPr="008D1717" w:rsidRDefault="00205FA1" w:rsidP="00B51FE7">
            <w:pPr>
              <w:spacing w:line="276" w:lineRule="auto"/>
              <w:jc w:val="both"/>
              <w:rPr>
                <w:rFonts w:ascii="Verdana" w:hAnsi="Verdana"/>
                <w:sz w:val="22"/>
                <w:szCs w:val="22"/>
              </w:rPr>
            </w:pPr>
          </w:p>
        </w:tc>
        <w:tc>
          <w:tcPr>
            <w:tcW w:w="0" w:type="auto"/>
          </w:tcPr>
          <w:p w14:paraId="325E212E" w14:textId="77777777" w:rsidR="00205FA1" w:rsidRPr="008D1717" w:rsidRDefault="00205FA1" w:rsidP="00B51FE7">
            <w:pPr>
              <w:spacing w:line="276" w:lineRule="auto"/>
              <w:jc w:val="both"/>
              <w:rPr>
                <w:rFonts w:ascii="Verdana" w:hAnsi="Verdana"/>
                <w:sz w:val="22"/>
                <w:szCs w:val="22"/>
              </w:rPr>
            </w:pPr>
          </w:p>
        </w:tc>
      </w:tr>
      <w:tr w:rsidR="00205FA1" w:rsidRPr="008D1717" w14:paraId="66CF0282" w14:textId="77777777" w:rsidTr="0025329F">
        <w:tc>
          <w:tcPr>
            <w:tcW w:w="0" w:type="auto"/>
          </w:tcPr>
          <w:p w14:paraId="08E6807A"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3</w:t>
            </w:r>
          </w:p>
        </w:tc>
        <w:tc>
          <w:tcPr>
            <w:tcW w:w="0" w:type="auto"/>
          </w:tcPr>
          <w:p w14:paraId="0DDB7462"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Permettre à tous de vivre en bonne santé et promouvoir le bien-être de tous à tout âge</w:t>
            </w:r>
          </w:p>
          <w:p w14:paraId="370C7F96" w14:textId="77777777" w:rsidR="00205FA1" w:rsidRPr="008D1717" w:rsidRDefault="00205FA1" w:rsidP="00B51FE7">
            <w:pPr>
              <w:spacing w:line="276" w:lineRule="auto"/>
              <w:jc w:val="both"/>
              <w:rPr>
                <w:rFonts w:ascii="Verdana" w:hAnsi="Verdana"/>
                <w:sz w:val="22"/>
                <w:szCs w:val="22"/>
              </w:rPr>
            </w:pPr>
          </w:p>
        </w:tc>
        <w:tc>
          <w:tcPr>
            <w:tcW w:w="0" w:type="auto"/>
          </w:tcPr>
          <w:p w14:paraId="758768DE" w14:textId="77777777" w:rsidR="00205FA1" w:rsidRPr="008D1717" w:rsidRDefault="00205FA1" w:rsidP="00B51FE7">
            <w:pPr>
              <w:spacing w:line="276" w:lineRule="auto"/>
              <w:jc w:val="both"/>
              <w:rPr>
                <w:rFonts w:ascii="Verdana" w:hAnsi="Verdana"/>
                <w:sz w:val="22"/>
                <w:szCs w:val="22"/>
              </w:rPr>
            </w:pPr>
          </w:p>
        </w:tc>
      </w:tr>
      <w:tr w:rsidR="00205FA1" w:rsidRPr="008D1717" w14:paraId="2E27B91B" w14:textId="77777777" w:rsidTr="0025329F">
        <w:tc>
          <w:tcPr>
            <w:tcW w:w="0" w:type="auto"/>
          </w:tcPr>
          <w:p w14:paraId="2EA02ACA"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4</w:t>
            </w:r>
          </w:p>
        </w:tc>
        <w:tc>
          <w:tcPr>
            <w:tcW w:w="0" w:type="auto"/>
          </w:tcPr>
          <w:p w14:paraId="519660FF"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Assurer l'accès de tous à une éducation de qualité, sur un pied d'égalité, et promouvoir les possibilités d'apprentissage tout au long de la vie</w:t>
            </w:r>
          </w:p>
          <w:p w14:paraId="1113F9C5" w14:textId="77777777" w:rsidR="00205FA1" w:rsidRPr="008D1717" w:rsidRDefault="00205FA1" w:rsidP="00B51FE7">
            <w:pPr>
              <w:spacing w:line="276" w:lineRule="auto"/>
              <w:jc w:val="both"/>
              <w:rPr>
                <w:rFonts w:ascii="Verdana" w:hAnsi="Verdana"/>
                <w:sz w:val="22"/>
                <w:szCs w:val="22"/>
              </w:rPr>
            </w:pPr>
          </w:p>
        </w:tc>
        <w:tc>
          <w:tcPr>
            <w:tcW w:w="0" w:type="auto"/>
          </w:tcPr>
          <w:p w14:paraId="4661B9F5" w14:textId="77777777" w:rsidR="00205FA1" w:rsidRPr="008D1717" w:rsidRDefault="00205FA1" w:rsidP="00B51FE7">
            <w:pPr>
              <w:spacing w:line="276" w:lineRule="auto"/>
              <w:jc w:val="both"/>
              <w:rPr>
                <w:rFonts w:ascii="Verdana" w:hAnsi="Verdana"/>
                <w:sz w:val="22"/>
                <w:szCs w:val="22"/>
              </w:rPr>
            </w:pPr>
          </w:p>
        </w:tc>
      </w:tr>
      <w:tr w:rsidR="00205FA1" w:rsidRPr="008D1717" w14:paraId="0A604FE2" w14:textId="77777777" w:rsidTr="0025329F">
        <w:tc>
          <w:tcPr>
            <w:tcW w:w="0" w:type="auto"/>
          </w:tcPr>
          <w:p w14:paraId="44F51720"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5</w:t>
            </w:r>
          </w:p>
        </w:tc>
        <w:tc>
          <w:tcPr>
            <w:tcW w:w="0" w:type="auto"/>
          </w:tcPr>
          <w:p w14:paraId="09850A0F"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Parvenir à l'égalité des sexes et autonomiser toutes les femmes et les filles</w:t>
            </w:r>
          </w:p>
          <w:p w14:paraId="4FDF9659" w14:textId="77777777" w:rsidR="00205FA1" w:rsidRPr="008D1717" w:rsidRDefault="00205FA1" w:rsidP="00B51FE7">
            <w:pPr>
              <w:spacing w:line="276" w:lineRule="auto"/>
              <w:jc w:val="both"/>
              <w:rPr>
                <w:rFonts w:ascii="Verdana" w:hAnsi="Verdana"/>
                <w:sz w:val="22"/>
                <w:szCs w:val="22"/>
              </w:rPr>
            </w:pPr>
          </w:p>
        </w:tc>
        <w:tc>
          <w:tcPr>
            <w:tcW w:w="0" w:type="auto"/>
          </w:tcPr>
          <w:p w14:paraId="4F97B750" w14:textId="77777777" w:rsidR="00205FA1" w:rsidRPr="008D1717" w:rsidRDefault="00205FA1" w:rsidP="00B51FE7">
            <w:pPr>
              <w:spacing w:line="276" w:lineRule="auto"/>
              <w:jc w:val="both"/>
              <w:rPr>
                <w:rFonts w:ascii="Verdana" w:hAnsi="Verdana"/>
                <w:sz w:val="22"/>
                <w:szCs w:val="22"/>
              </w:rPr>
            </w:pPr>
          </w:p>
        </w:tc>
      </w:tr>
      <w:tr w:rsidR="00205FA1" w:rsidRPr="008D1717" w14:paraId="63E65D62" w14:textId="77777777" w:rsidTr="0025329F">
        <w:tc>
          <w:tcPr>
            <w:tcW w:w="0" w:type="auto"/>
          </w:tcPr>
          <w:p w14:paraId="2BE54015"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6</w:t>
            </w:r>
          </w:p>
        </w:tc>
        <w:tc>
          <w:tcPr>
            <w:tcW w:w="0" w:type="auto"/>
          </w:tcPr>
          <w:p w14:paraId="14D83B33"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Garantir l'accès de tous à l'eau et à l'assainissement et assurer une gestion durable des ressources en eau</w:t>
            </w:r>
          </w:p>
          <w:p w14:paraId="4663D7A3" w14:textId="77777777" w:rsidR="00205FA1" w:rsidRPr="008D1717" w:rsidRDefault="00205FA1" w:rsidP="00B51FE7">
            <w:pPr>
              <w:spacing w:line="276" w:lineRule="auto"/>
              <w:jc w:val="both"/>
              <w:rPr>
                <w:rFonts w:ascii="Verdana" w:hAnsi="Verdana"/>
                <w:sz w:val="22"/>
                <w:szCs w:val="22"/>
              </w:rPr>
            </w:pPr>
          </w:p>
        </w:tc>
        <w:tc>
          <w:tcPr>
            <w:tcW w:w="0" w:type="auto"/>
          </w:tcPr>
          <w:p w14:paraId="7F546652" w14:textId="77777777" w:rsidR="00205FA1" w:rsidRPr="008D1717" w:rsidRDefault="00205FA1" w:rsidP="00B51FE7">
            <w:pPr>
              <w:spacing w:line="276" w:lineRule="auto"/>
              <w:jc w:val="both"/>
              <w:rPr>
                <w:rFonts w:ascii="Verdana" w:hAnsi="Verdana"/>
                <w:sz w:val="22"/>
                <w:szCs w:val="22"/>
              </w:rPr>
            </w:pPr>
          </w:p>
        </w:tc>
      </w:tr>
      <w:tr w:rsidR="00205FA1" w:rsidRPr="008D1717" w14:paraId="32447BA8" w14:textId="77777777" w:rsidTr="0025329F">
        <w:tc>
          <w:tcPr>
            <w:tcW w:w="0" w:type="auto"/>
          </w:tcPr>
          <w:p w14:paraId="179973B6"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7</w:t>
            </w:r>
          </w:p>
        </w:tc>
        <w:tc>
          <w:tcPr>
            <w:tcW w:w="0" w:type="auto"/>
          </w:tcPr>
          <w:p w14:paraId="74F8D14D"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Garantir l'accès de tous à des services énergétiques fiables, durables et modernes à un coût abordable</w:t>
            </w:r>
          </w:p>
          <w:p w14:paraId="08825C0E" w14:textId="77777777" w:rsidR="00205FA1" w:rsidRPr="008D1717" w:rsidRDefault="00205FA1" w:rsidP="00B51FE7">
            <w:pPr>
              <w:spacing w:line="276" w:lineRule="auto"/>
              <w:jc w:val="both"/>
              <w:rPr>
                <w:rFonts w:ascii="Verdana" w:hAnsi="Verdana"/>
                <w:sz w:val="22"/>
                <w:szCs w:val="22"/>
              </w:rPr>
            </w:pPr>
          </w:p>
        </w:tc>
        <w:tc>
          <w:tcPr>
            <w:tcW w:w="0" w:type="auto"/>
          </w:tcPr>
          <w:p w14:paraId="0C1239EA" w14:textId="77777777" w:rsidR="00205FA1" w:rsidRPr="008D1717" w:rsidRDefault="00205FA1" w:rsidP="00B51FE7">
            <w:pPr>
              <w:spacing w:line="276" w:lineRule="auto"/>
              <w:jc w:val="both"/>
              <w:rPr>
                <w:rFonts w:ascii="Verdana" w:hAnsi="Verdana"/>
                <w:sz w:val="22"/>
                <w:szCs w:val="22"/>
              </w:rPr>
            </w:pPr>
          </w:p>
        </w:tc>
      </w:tr>
      <w:tr w:rsidR="00205FA1" w:rsidRPr="008D1717" w14:paraId="71D51116" w14:textId="77777777" w:rsidTr="0025329F">
        <w:tc>
          <w:tcPr>
            <w:tcW w:w="0" w:type="auto"/>
          </w:tcPr>
          <w:p w14:paraId="0848B7F9"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8</w:t>
            </w:r>
          </w:p>
        </w:tc>
        <w:tc>
          <w:tcPr>
            <w:tcW w:w="0" w:type="auto"/>
          </w:tcPr>
          <w:p w14:paraId="68C67A0F"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Promouvoir une croissance économique soutenue, partagée et durable, le plein emploi productif et un travail décent pour tous</w:t>
            </w:r>
          </w:p>
          <w:p w14:paraId="214590E8" w14:textId="77777777" w:rsidR="00205FA1" w:rsidRPr="008D1717" w:rsidRDefault="00205FA1" w:rsidP="00B51FE7">
            <w:pPr>
              <w:spacing w:line="276" w:lineRule="auto"/>
              <w:jc w:val="both"/>
              <w:rPr>
                <w:rFonts w:ascii="Verdana" w:hAnsi="Verdana"/>
                <w:sz w:val="22"/>
                <w:szCs w:val="22"/>
              </w:rPr>
            </w:pPr>
          </w:p>
        </w:tc>
        <w:tc>
          <w:tcPr>
            <w:tcW w:w="0" w:type="auto"/>
          </w:tcPr>
          <w:p w14:paraId="04D4C6A3" w14:textId="77777777" w:rsidR="00205FA1" w:rsidRPr="008D1717" w:rsidRDefault="00205FA1" w:rsidP="00B51FE7">
            <w:pPr>
              <w:spacing w:line="276" w:lineRule="auto"/>
              <w:jc w:val="both"/>
              <w:rPr>
                <w:rFonts w:ascii="Verdana" w:hAnsi="Verdana"/>
                <w:sz w:val="22"/>
                <w:szCs w:val="22"/>
              </w:rPr>
            </w:pPr>
          </w:p>
        </w:tc>
      </w:tr>
      <w:tr w:rsidR="00205FA1" w:rsidRPr="008D1717" w14:paraId="37138848" w14:textId="77777777" w:rsidTr="00BE5528">
        <w:tc>
          <w:tcPr>
            <w:tcW w:w="0" w:type="auto"/>
          </w:tcPr>
          <w:p w14:paraId="15FD69D6"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9</w:t>
            </w:r>
          </w:p>
        </w:tc>
        <w:tc>
          <w:tcPr>
            <w:tcW w:w="0" w:type="auto"/>
          </w:tcPr>
          <w:p w14:paraId="35D1FF80"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 xml:space="preserve">Bâtir une infrastructure résiliente, promouvoir une industrialisation durable qui profite à tous et encourager l'innovation </w:t>
            </w:r>
          </w:p>
          <w:p w14:paraId="54439349" w14:textId="77777777" w:rsidR="00205FA1" w:rsidRPr="008D1717" w:rsidRDefault="00205FA1" w:rsidP="00B51FE7">
            <w:pPr>
              <w:spacing w:line="276" w:lineRule="auto"/>
              <w:jc w:val="both"/>
              <w:rPr>
                <w:rFonts w:ascii="Verdana" w:hAnsi="Verdana"/>
                <w:sz w:val="22"/>
                <w:szCs w:val="22"/>
              </w:rPr>
            </w:pPr>
          </w:p>
        </w:tc>
        <w:tc>
          <w:tcPr>
            <w:tcW w:w="0" w:type="auto"/>
            <w:shd w:val="clear" w:color="auto" w:fill="auto"/>
          </w:tcPr>
          <w:p w14:paraId="3F7643CB" w14:textId="77777777" w:rsidR="00205FA1" w:rsidRPr="008D1717" w:rsidRDefault="00205FA1" w:rsidP="00B51FE7">
            <w:pPr>
              <w:spacing w:line="276" w:lineRule="auto"/>
              <w:jc w:val="both"/>
              <w:rPr>
                <w:rFonts w:ascii="Verdana" w:hAnsi="Verdana"/>
                <w:sz w:val="22"/>
                <w:szCs w:val="22"/>
              </w:rPr>
            </w:pPr>
          </w:p>
        </w:tc>
      </w:tr>
      <w:tr w:rsidR="00205FA1" w:rsidRPr="008D1717" w14:paraId="2135403B" w14:textId="77777777" w:rsidTr="00BE5528">
        <w:tc>
          <w:tcPr>
            <w:tcW w:w="0" w:type="auto"/>
          </w:tcPr>
          <w:p w14:paraId="035FFB37"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10</w:t>
            </w:r>
          </w:p>
        </w:tc>
        <w:tc>
          <w:tcPr>
            <w:tcW w:w="0" w:type="auto"/>
          </w:tcPr>
          <w:p w14:paraId="14352448"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 xml:space="preserve">Réduire les inégalités dans les pays et d'un pays à l'autre </w:t>
            </w:r>
          </w:p>
          <w:p w14:paraId="55BD9394" w14:textId="77777777" w:rsidR="00205FA1" w:rsidRPr="008D1717" w:rsidRDefault="00205FA1" w:rsidP="00B51FE7">
            <w:pPr>
              <w:spacing w:line="276" w:lineRule="auto"/>
              <w:jc w:val="both"/>
              <w:rPr>
                <w:rFonts w:ascii="Verdana" w:hAnsi="Verdana"/>
                <w:sz w:val="22"/>
                <w:szCs w:val="22"/>
              </w:rPr>
            </w:pPr>
          </w:p>
        </w:tc>
        <w:tc>
          <w:tcPr>
            <w:tcW w:w="0" w:type="auto"/>
            <w:shd w:val="clear" w:color="auto" w:fill="auto"/>
          </w:tcPr>
          <w:p w14:paraId="64D38229" w14:textId="77777777" w:rsidR="00205FA1" w:rsidRPr="008D1717" w:rsidRDefault="00205FA1" w:rsidP="00B51FE7">
            <w:pPr>
              <w:spacing w:line="276" w:lineRule="auto"/>
              <w:jc w:val="both"/>
              <w:rPr>
                <w:rFonts w:ascii="Verdana" w:hAnsi="Verdana"/>
                <w:sz w:val="22"/>
                <w:szCs w:val="22"/>
              </w:rPr>
            </w:pPr>
          </w:p>
        </w:tc>
      </w:tr>
      <w:tr w:rsidR="00205FA1" w:rsidRPr="008D1717" w14:paraId="4505ADC5" w14:textId="77777777" w:rsidTr="00BE5528">
        <w:tc>
          <w:tcPr>
            <w:tcW w:w="0" w:type="auto"/>
          </w:tcPr>
          <w:p w14:paraId="12EDC90A"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11</w:t>
            </w:r>
          </w:p>
        </w:tc>
        <w:tc>
          <w:tcPr>
            <w:tcW w:w="0" w:type="auto"/>
          </w:tcPr>
          <w:p w14:paraId="4746418D"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 xml:space="preserve">Faire en sorte que les villes et les établissements humains soient ouverts à tous, </w:t>
            </w:r>
            <w:r w:rsidRPr="008D1717">
              <w:rPr>
                <w:rFonts w:ascii="Verdana" w:eastAsia="Calibri" w:hAnsi="Verdana"/>
                <w:sz w:val="22"/>
                <w:szCs w:val="22"/>
                <w:u w:val="single"/>
              </w:rPr>
              <w:t>sûrs, résilients et durables</w:t>
            </w:r>
            <w:r w:rsidRPr="008D1717">
              <w:rPr>
                <w:rFonts w:ascii="Verdana" w:eastAsia="Calibri" w:hAnsi="Verdana"/>
                <w:sz w:val="22"/>
                <w:szCs w:val="22"/>
              </w:rPr>
              <w:t xml:space="preserve"> </w:t>
            </w:r>
          </w:p>
          <w:p w14:paraId="6D4D8B8C" w14:textId="77777777" w:rsidR="00205FA1" w:rsidRPr="008D1717" w:rsidRDefault="00205FA1" w:rsidP="00B51FE7">
            <w:pPr>
              <w:spacing w:line="276" w:lineRule="auto"/>
              <w:jc w:val="both"/>
              <w:rPr>
                <w:rFonts w:ascii="Verdana" w:hAnsi="Verdana"/>
                <w:sz w:val="22"/>
                <w:szCs w:val="22"/>
              </w:rPr>
            </w:pPr>
          </w:p>
        </w:tc>
        <w:tc>
          <w:tcPr>
            <w:tcW w:w="0" w:type="auto"/>
            <w:shd w:val="clear" w:color="auto" w:fill="auto"/>
          </w:tcPr>
          <w:p w14:paraId="52EF6515" w14:textId="77777777" w:rsidR="00205FA1" w:rsidRPr="008D1717" w:rsidRDefault="00205FA1" w:rsidP="00B51FE7">
            <w:pPr>
              <w:spacing w:line="276" w:lineRule="auto"/>
              <w:jc w:val="both"/>
              <w:rPr>
                <w:rFonts w:ascii="Verdana" w:hAnsi="Verdana"/>
                <w:sz w:val="22"/>
                <w:szCs w:val="22"/>
              </w:rPr>
            </w:pPr>
          </w:p>
        </w:tc>
      </w:tr>
      <w:tr w:rsidR="00205FA1" w:rsidRPr="008D1717" w14:paraId="2C670B78" w14:textId="77777777" w:rsidTr="00BE5528">
        <w:tc>
          <w:tcPr>
            <w:tcW w:w="0" w:type="auto"/>
          </w:tcPr>
          <w:p w14:paraId="05E841ED"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12</w:t>
            </w:r>
          </w:p>
        </w:tc>
        <w:tc>
          <w:tcPr>
            <w:tcW w:w="0" w:type="auto"/>
          </w:tcPr>
          <w:p w14:paraId="3A35CF08"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Établir des modes de consommation et de production durables</w:t>
            </w:r>
          </w:p>
          <w:p w14:paraId="3D5426A5" w14:textId="77777777" w:rsidR="00205FA1" w:rsidRPr="008D1717" w:rsidRDefault="00205FA1" w:rsidP="00B51FE7">
            <w:pPr>
              <w:spacing w:line="276" w:lineRule="auto"/>
              <w:jc w:val="both"/>
              <w:rPr>
                <w:rFonts w:ascii="Verdana" w:hAnsi="Verdana"/>
                <w:sz w:val="22"/>
                <w:szCs w:val="22"/>
              </w:rPr>
            </w:pPr>
          </w:p>
        </w:tc>
        <w:tc>
          <w:tcPr>
            <w:tcW w:w="0" w:type="auto"/>
            <w:shd w:val="clear" w:color="auto" w:fill="auto"/>
          </w:tcPr>
          <w:p w14:paraId="605B5F62" w14:textId="77777777" w:rsidR="00205FA1" w:rsidRPr="008D1717" w:rsidRDefault="00205FA1" w:rsidP="00B51FE7">
            <w:pPr>
              <w:spacing w:line="276" w:lineRule="auto"/>
              <w:jc w:val="both"/>
              <w:rPr>
                <w:rFonts w:ascii="Verdana" w:hAnsi="Verdana"/>
                <w:sz w:val="22"/>
                <w:szCs w:val="22"/>
                <w:u w:val="single"/>
              </w:rPr>
            </w:pPr>
          </w:p>
        </w:tc>
      </w:tr>
      <w:tr w:rsidR="00205FA1" w:rsidRPr="008D1717" w14:paraId="1E820FD6" w14:textId="77777777" w:rsidTr="00BE5528">
        <w:tc>
          <w:tcPr>
            <w:tcW w:w="0" w:type="auto"/>
          </w:tcPr>
          <w:p w14:paraId="082FBE68"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13</w:t>
            </w:r>
          </w:p>
        </w:tc>
        <w:tc>
          <w:tcPr>
            <w:tcW w:w="0" w:type="auto"/>
          </w:tcPr>
          <w:p w14:paraId="2AA85E05"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Prendre d'urgence des mesures pour lutter contre les changements climatiques et leurs répercussions</w:t>
            </w:r>
          </w:p>
          <w:p w14:paraId="182BAF2D" w14:textId="77777777" w:rsidR="00205FA1" w:rsidRPr="008D1717" w:rsidRDefault="00205FA1" w:rsidP="00B51FE7">
            <w:pPr>
              <w:spacing w:line="276" w:lineRule="auto"/>
              <w:jc w:val="both"/>
              <w:rPr>
                <w:rFonts w:ascii="Verdana" w:hAnsi="Verdana"/>
                <w:sz w:val="22"/>
                <w:szCs w:val="22"/>
              </w:rPr>
            </w:pPr>
          </w:p>
        </w:tc>
        <w:tc>
          <w:tcPr>
            <w:tcW w:w="0" w:type="auto"/>
            <w:shd w:val="clear" w:color="auto" w:fill="auto"/>
          </w:tcPr>
          <w:p w14:paraId="5EEBFE27" w14:textId="77777777" w:rsidR="00205FA1" w:rsidRPr="008D1717" w:rsidRDefault="00205FA1" w:rsidP="00B51FE7">
            <w:pPr>
              <w:spacing w:line="276" w:lineRule="auto"/>
              <w:jc w:val="both"/>
              <w:rPr>
                <w:rFonts w:ascii="Verdana" w:hAnsi="Verdana"/>
                <w:sz w:val="22"/>
                <w:szCs w:val="22"/>
              </w:rPr>
            </w:pPr>
          </w:p>
        </w:tc>
      </w:tr>
      <w:tr w:rsidR="00205FA1" w:rsidRPr="008D1717" w14:paraId="7E798CFE" w14:textId="77777777" w:rsidTr="0025329F">
        <w:tc>
          <w:tcPr>
            <w:tcW w:w="0" w:type="auto"/>
          </w:tcPr>
          <w:p w14:paraId="7EA64D45"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14</w:t>
            </w:r>
          </w:p>
        </w:tc>
        <w:tc>
          <w:tcPr>
            <w:tcW w:w="0" w:type="auto"/>
          </w:tcPr>
          <w:p w14:paraId="4CEF49AD"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Conserver et exploiter de manière durable les océans, les mers et les ressources marines aux fins du développement durable</w:t>
            </w:r>
          </w:p>
          <w:p w14:paraId="12EA4432" w14:textId="77777777" w:rsidR="00205FA1" w:rsidRPr="008D1717" w:rsidRDefault="00205FA1" w:rsidP="00B51FE7">
            <w:pPr>
              <w:spacing w:line="276" w:lineRule="auto"/>
              <w:jc w:val="both"/>
              <w:rPr>
                <w:rFonts w:ascii="Verdana" w:hAnsi="Verdana"/>
                <w:sz w:val="22"/>
                <w:szCs w:val="22"/>
              </w:rPr>
            </w:pPr>
          </w:p>
        </w:tc>
        <w:tc>
          <w:tcPr>
            <w:tcW w:w="0" w:type="auto"/>
          </w:tcPr>
          <w:p w14:paraId="4046FD8B" w14:textId="77777777" w:rsidR="00205FA1" w:rsidRPr="008D1717" w:rsidRDefault="00205FA1" w:rsidP="00B51FE7">
            <w:pPr>
              <w:spacing w:line="276" w:lineRule="auto"/>
              <w:jc w:val="both"/>
              <w:rPr>
                <w:rFonts w:ascii="Verdana" w:hAnsi="Verdana"/>
                <w:sz w:val="22"/>
                <w:szCs w:val="22"/>
              </w:rPr>
            </w:pPr>
          </w:p>
        </w:tc>
      </w:tr>
      <w:tr w:rsidR="00205FA1" w:rsidRPr="008D1717" w14:paraId="6A642688" w14:textId="77777777" w:rsidTr="0025329F">
        <w:tc>
          <w:tcPr>
            <w:tcW w:w="0" w:type="auto"/>
          </w:tcPr>
          <w:p w14:paraId="1822E1C4"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15</w:t>
            </w:r>
          </w:p>
        </w:tc>
        <w:tc>
          <w:tcPr>
            <w:tcW w:w="0" w:type="auto"/>
          </w:tcPr>
          <w:p w14:paraId="0D3BC87D"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 xml:space="preserve">Préserver et restaurer les écosystèmes terrestres, en veillant à les exploiter de façon durable, gérer durablement les forêts, lutter contre la désertification, enrayer et inverser le processus de dégradation des terres et mettre fin à l'appauvrissement de la biodiversité </w:t>
            </w:r>
          </w:p>
          <w:p w14:paraId="4987244C" w14:textId="77777777" w:rsidR="00205FA1" w:rsidRPr="008D1717" w:rsidRDefault="00205FA1" w:rsidP="00B51FE7">
            <w:pPr>
              <w:spacing w:line="276" w:lineRule="auto"/>
              <w:jc w:val="both"/>
              <w:rPr>
                <w:rFonts w:ascii="Verdana" w:hAnsi="Verdana"/>
                <w:sz w:val="22"/>
                <w:szCs w:val="22"/>
              </w:rPr>
            </w:pPr>
          </w:p>
        </w:tc>
        <w:tc>
          <w:tcPr>
            <w:tcW w:w="0" w:type="auto"/>
          </w:tcPr>
          <w:p w14:paraId="60885CFC" w14:textId="77777777" w:rsidR="00205FA1" w:rsidRPr="008D1717" w:rsidRDefault="00205FA1" w:rsidP="00B51FE7">
            <w:pPr>
              <w:spacing w:line="276" w:lineRule="auto"/>
              <w:jc w:val="both"/>
              <w:rPr>
                <w:rFonts w:ascii="Verdana" w:hAnsi="Verdana"/>
                <w:sz w:val="22"/>
                <w:szCs w:val="22"/>
              </w:rPr>
            </w:pPr>
          </w:p>
        </w:tc>
      </w:tr>
      <w:tr w:rsidR="00205FA1" w:rsidRPr="008D1717" w14:paraId="5A8B0443" w14:textId="77777777" w:rsidTr="0025329F">
        <w:tc>
          <w:tcPr>
            <w:tcW w:w="0" w:type="auto"/>
          </w:tcPr>
          <w:p w14:paraId="1F271A55"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16</w:t>
            </w:r>
          </w:p>
        </w:tc>
        <w:tc>
          <w:tcPr>
            <w:tcW w:w="0" w:type="auto"/>
          </w:tcPr>
          <w:p w14:paraId="3A29EA13"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 xml:space="preserve">Promouvoir l'avènement de sociétés pacifiques et ouvertes à tous aux fins du développement durable, assurer l'accès de tous à la justice et mettre en place, à tous les niveaux, des institutions efficaces, responsables et ouvertes à tous </w:t>
            </w:r>
          </w:p>
          <w:p w14:paraId="7505A168" w14:textId="77777777" w:rsidR="00205FA1" w:rsidRPr="008D1717" w:rsidRDefault="00205FA1" w:rsidP="00B51FE7">
            <w:pPr>
              <w:spacing w:line="276" w:lineRule="auto"/>
              <w:jc w:val="both"/>
              <w:rPr>
                <w:rFonts w:ascii="Verdana" w:hAnsi="Verdana"/>
                <w:sz w:val="22"/>
                <w:szCs w:val="22"/>
              </w:rPr>
            </w:pPr>
          </w:p>
        </w:tc>
        <w:tc>
          <w:tcPr>
            <w:tcW w:w="0" w:type="auto"/>
          </w:tcPr>
          <w:p w14:paraId="740E100F" w14:textId="77777777" w:rsidR="00205FA1" w:rsidRPr="008D1717" w:rsidRDefault="00205FA1" w:rsidP="00B51FE7">
            <w:pPr>
              <w:spacing w:line="276" w:lineRule="auto"/>
              <w:jc w:val="both"/>
              <w:rPr>
                <w:rFonts w:ascii="Verdana" w:hAnsi="Verdana"/>
                <w:sz w:val="22"/>
                <w:szCs w:val="22"/>
              </w:rPr>
            </w:pPr>
          </w:p>
        </w:tc>
      </w:tr>
      <w:tr w:rsidR="00205FA1" w:rsidRPr="008D1717" w14:paraId="69F66AFC" w14:textId="77777777" w:rsidTr="0025329F">
        <w:tc>
          <w:tcPr>
            <w:tcW w:w="0" w:type="auto"/>
          </w:tcPr>
          <w:p w14:paraId="222F5F13" w14:textId="77777777" w:rsidR="00205FA1" w:rsidRPr="008D1717" w:rsidRDefault="00205FA1" w:rsidP="00B51FE7">
            <w:pPr>
              <w:spacing w:line="276" w:lineRule="auto"/>
              <w:jc w:val="both"/>
              <w:rPr>
                <w:rFonts w:ascii="Verdana" w:hAnsi="Verdana"/>
                <w:sz w:val="22"/>
                <w:szCs w:val="22"/>
              </w:rPr>
            </w:pPr>
            <w:r w:rsidRPr="008D1717">
              <w:rPr>
                <w:rFonts w:ascii="Verdana" w:hAnsi="Verdana"/>
                <w:sz w:val="22"/>
                <w:szCs w:val="22"/>
              </w:rPr>
              <w:t>17</w:t>
            </w:r>
          </w:p>
          <w:p w14:paraId="0E5F227D" w14:textId="77777777" w:rsidR="00205FA1" w:rsidRPr="008D1717" w:rsidRDefault="00205FA1" w:rsidP="00B51FE7">
            <w:pPr>
              <w:spacing w:line="276" w:lineRule="auto"/>
              <w:jc w:val="both"/>
              <w:rPr>
                <w:rFonts w:ascii="Verdana" w:hAnsi="Verdana"/>
                <w:sz w:val="22"/>
                <w:szCs w:val="22"/>
              </w:rPr>
            </w:pPr>
          </w:p>
        </w:tc>
        <w:tc>
          <w:tcPr>
            <w:tcW w:w="0" w:type="auto"/>
          </w:tcPr>
          <w:p w14:paraId="72BACCEE" w14:textId="77777777" w:rsidR="00205FA1" w:rsidRPr="008D1717" w:rsidRDefault="00205FA1" w:rsidP="00B51FE7">
            <w:pPr>
              <w:spacing w:line="276" w:lineRule="auto"/>
              <w:jc w:val="both"/>
              <w:rPr>
                <w:rFonts w:ascii="Verdana" w:eastAsia="Calibri" w:hAnsi="Verdana"/>
                <w:sz w:val="22"/>
                <w:szCs w:val="22"/>
              </w:rPr>
            </w:pPr>
            <w:r w:rsidRPr="008D1717">
              <w:rPr>
                <w:rFonts w:ascii="Verdana" w:eastAsia="Calibri" w:hAnsi="Verdana"/>
                <w:sz w:val="22"/>
                <w:szCs w:val="22"/>
              </w:rPr>
              <w:t>Renforcer les moyens de mettre en œuvre le Partenariat mondial pour le développement durable et le revitaliser</w:t>
            </w:r>
          </w:p>
          <w:p w14:paraId="0354B728" w14:textId="77777777" w:rsidR="00205FA1" w:rsidRPr="008D1717" w:rsidRDefault="00205FA1" w:rsidP="00B51FE7">
            <w:pPr>
              <w:spacing w:line="276" w:lineRule="auto"/>
              <w:jc w:val="both"/>
              <w:rPr>
                <w:rFonts w:ascii="Verdana" w:hAnsi="Verdana"/>
                <w:sz w:val="22"/>
                <w:szCs w:val="22"/>
              </w:rPr>
            </w:pPr>
          </w:p>
        </w:tc>
        <w:tc>
          <w:tcPr>
            <w:tcW w:w="0" w:type="auto"/>
          </w:tcPr>
          <w:p w14:paraId="64033433" w14:textId="77777777" w:rsidR="00205FA1" w:rsidRPr="008D1717" w:rsidRDefault="00205FA1" w:rsidP="00B51FE7">
            <w:pPr>
              <w:spacing w:line="276" w:lineRule="auto"/>
              <w:jc w:val="both"/>
              <w:rPr>
                <w:rFonts w:ascii="Verdana" w:hAnsi="Verdana"/>
                <w:sz w:val="22"/>
                <w:szCs w:val="22"/>
              </w:rPr>
            </w:pPr>
          </w:p>
        </w:tc>
      </w:tr>
      <w:tr w:rsidR="00205FA1" w:rsidRPr="008D1717" w14:paraId="1A099B31" w14:textId="77777777" w:rsidTr="0025329F">
        <w:tc>
          <w:tcPr>
            <w:tcW w:w="0" w:type="auto"/>
            <w:gridSpan w:val="2"/>
          </w:tcPr>
          <w:p w14:paraId="2D7329F4" w14:textId="77777777" w:rsidR="00205FA1" w:rsidRPr="008D1717" w:rsidRDefault="00205FA1" w:rsidP="00B51FE7">
            <w:pPr>
              <w:spacing w:line="276" w:lineRule="auto"/>
              <w:jc w:val="both"/>
              <w:rPr>
                <w:rFonts w:ascii="Verdana" w:eastAsia="Calibri" w:hAnsi="Verdana"/>
                <w:sz w:val="22"/>
                <w:szCs w:val="22"/>
              </w:rPr>
            </w:pPr>
            <w:r w:rsidRPr="008D1717">
              <w:rPr>
                <w:rFonts w:ascii="Verdana" w:hAnsi="Verdana"/>
                <w:sz w:val="22"/>
                <w:szCs w:val="22"/>
              </w:rPr>
              <w:t>Aucun ODD rencontré</w:t>
            </w:r>
          </w:p>
        </w:tc>
        <w:tc>
          <w:tcPr>
            <w:tcW w:w="0" w:type="auto"/>
          </w:tcPr>
          <w:p w14:paraId="361D3867" w14:textId="77777777" w:rsidR="00205FA1" w:rsidRPr="008D1717" w:rsidRDefault="00BE5528" w:rsidP="00B51FE7">
            <w:pPr>
              <w:spacing w:line="276" w:lineRule="auto"/>
              <w:jc w:val="both"/>
              <w:rPr>
                <w:rFonts w:ascii="Verdana" w:hAnsi="Verdana"/>
                <w:sz w:val="22"/>
                <w:szCs w:val="22"/>
              </w:rPr>
            </w:pPr>
            <w:r w:rsidRPr="008D1717">
              <w:rPr>
                <w:rFonts w:ascii="Verdana" w:hAnsi="Verdana"/>
                <w:sz w:val="22"/>
                <w:szCs w:val="22"/>
              </w:rPr>
              <w:t xml:space="preserve">  X</w:t>
            </w:r>
          </w:p>
        </w:tc>
      </w:tr>
    </w:tbl>
    <w:p w14:paraId="7D935D1F" w14:textId="77777777" w:rsidR="008E6851" w:rsidRPr="008D1717" w:rsidRDefault="008E6851" w:rsidP="00B51FE7">
      <w:pPr>
        <w:tabs>
          <w:tab w:val="left" w:pos="360"/>
        </w:tabs>
        <w:spacing w:after="0"/>
        <w:jc w:val="both"/>
        <w:rPr>
          <w:rFonts w:ascii="Verdana" w:eastAsia="Times New Roman" w:hAnsi="Verdana" w:cs="Times New Roman"/>
          <w:lang w:val="fr-FR" w:eastAsia="fr-BE"/>
        </w:rPr>
      </w:pPr>
    </w:p>
    <w:p w14:paraId="1968628E" w14:textId="77777777" w:rsidR="004D4EC5" w:rsidRPr="008D1717" w:rsidRDefault="004D4EC5" w:rsidP="00B51FE7">
      <w:pPr>
        <w:pStyle w:val="Titre1"/>
        <w:numPr>
          <w:ilvl w:val="0"/>
          <w:numId w:val="1"/>
        </w:numPr>
        <w:tabs>
          <w:tab w:val="clear" w:pos="735"/>
          <w:tab w:val="num" w:pos="426"/>
        </w:tabs>
        <w:spacing w:line="276" w:lineRule="auto"/>
        <w:ind w:right="-5" w:hanging="735"/>
        <w:jc w:val="both"/>
        <w:rPr>
          <w:rFonts w:ascii="Verdana" w:hAnsi="Verdana"/>
          <w:b/>
          <w:sz w:val="22"/>
          <w:szCs w:val="22"/>
        </w:rPr>
      </w:pPr>
      <w:r w:rsidRPr="008D1717">
        <w:rPr>
          <w:rFonts w:ascii="Verdana" w:hAnsi="Verdana"/>
          <w:b/>
          <w:sz w:val="22"/>
          <w:szCs w:val="22"/>
        </w:rPr>
        <w:t>INCIDENCE SUR LES CHARGES ADMINISTRATIVES ET TEST KAFKA</w:t>
      </w:r>
    </w:p>
    <w:p w14:paraId="54999177" w14:textId="77777777" w:rsidR="008E6851" w:rsidRPr="008D1717" w:rsidRDefault="008E6851" w:rsidP="00B51FE7">
      <w:pPr>
        <w:tabs>
          <w:tab w:val="left" w:pos="0"/>
          <w:tab w:val="left" w:pos="142"/>
        </w:tabs>
        <w:spacing w:after="0"/>
        <w:jc w:val="both"/>
        <w:rPr>
          <w:rFonts w:ascii="Verdana" w:eastAsia="Times New Roman" w:hAnsi="Verdana" w:cs="Times New Roman"/>
          <w:lang w:val="fr-FR" w:eastAsia="fr-FR"/>
        </w:rPr>
      </w:pPr>
    </w:p>
    <w:p w14:paraId="226E5EB2" w14:textId="77777777" w:rsidR="00205FA1" w:rsidRPr="008D1717" w:rsidRDefault="0048605B" w:rsidP="00B51FE7">
      <w:pPr>
        <w:pStyle w:val="Retraitcorpsdetexte2"/>
        <w:spacing w:after="0" w:line="276" w:lineRule="auto"/>
        <w:ind w:left="0"/>
        <w:jc w:val="both"/>
        <w:rPr>
          <w:rFonts w:ascii="Verdana" w:hAnsi="Verdana"/>
          <w:sz w:val="22"/>
          <w:szCs w:val="22"/>
        </w:rPr>
      </w:pPr>
      <w:r w:rsidRPr="008D1717">
        <w:rPr>
          <w:rFonts w:ascii="Verdana" w:hAnsi="Verdana"/>
          <w:sz w:val="22"/>
          <w:szCs w:val="22"/>
        </w:rPr>
        <w:t>Sans objet</w:t>
      </w:r>
    </w:p>
    <w:p w14:paraId="7F338BAE" w14:textId="77777777" w:rsidR="004D4EC5" w:rsidRPr="008D1717" w:rsidRDefault="004D4EC5" w:rsidP="00B51FE7">
      <w:pPr>
        <w:spacing w:after="0"/>
        <w:jc w:val="both"/>
        <w:rPr>
          <w:rFonts w:ascii="Verdana" w:eastAsia="Times New Roman" w:hAnsi="Verdana" w:cs="Times New Roman"/>
          <w:lang w:val="fr-FR" w:eastAsia="fr-FR"/>
        </w:rPr>
      </w:pPr>
    </w:p>
    <w:p w14:paraId="77829B2D" w14:textId="77777777" w:rsidR="004D4EC5" w:rsidRPr="008D1717" w:rsidRDefault="004D4EC5" w:rsidP="00B51FE7">
      <w:pPr>
        <w:pStyle w:val="Paragraphedeliste"/>
        <w:numPr>
          <w:ilvl w:val="0"/>
          <w:numId w:val="1"/>
        </w:numPr>
        <w:tabs>
          <w:tab w:val="clear" w:pos="735"/>
          <w:tab w:val="num" w:pos="426"/>
        </w:tabs>
        <w:spacing w:after="0"/>
        <w:ind w:left="567" w:hanging="567"/>
        <w:jc w:val="both"/>
        <w:rPr>
          <w:rFonts w:ascii="Verdana" w:eastAsia="Times New Roman" w:hAnsi="Verdana" w:cs="Times New Roman"/>
          <w:b/>
          <w:u w:val="single"/>
          <w:lang w:val="fr-FR" w:eastAsia="fr-FR"/>
        </w:rPr>
      </w:pPr>
      <w:r w:rsidRPr="008D1717">
        <w:rPr>
          <w:rFonts w:ascii="Verdana" w:eastAsia="Times New Roman" w:hAnsi="Verdana" w:cs="Times New Roman"/>
          <w:b/>
          <w:u w:val="single"/>
          <w:lang w:val="fr-FR" w:eastAsia="fr-FR"/>
        </w:rPr>
        <w:t>MESURES A CARACTERE REGLEMENTAIRE</w:t>
      </w:r>
    </w:p>
    <w:p w14:paraId="68880F0C" w14:textId="77777777" w:rsidR="004D4EC5" w:rsidRPr="008D1717" w:rsidRDefault="004D4EC5" w:rsidP="00B51FE7">
      <w:pPr>
        <w:pStyle w:val="Paragraphedeliste"/>
        <w:spacing w:after="0"/>
        <w:ind w:left="567"/>
        <w:jc w:val="both"/>
        <w:rPr>
          <w:rFonts w:ascii="Verdana" w:eastAsia="Times New Roman" w:hAnsi="Verdana" w:cs="Times New Roman"/>
          <w:lang w:val="fr-FR" w:eastAsia="fr-FR"/>
        </w:rPr>
      </w:pPr>
    </w:p>
    <w:p w14:paraId="46B62962" w14:textId="77777777" w:rsidR="00205FA1" w:rsidRPr="008D1717" w:rsidRDefault="0048605B" w:rsidP="00B51FE7">
      <w:pPr>
        <w:spacing w:after="0"/>
        <w:jc w:val="both"/>
        <w:rPr>
          <w:rFonts w:ascii="Verdana" w:hAnsi="Verdana"/>
        </w:rPr>
      </w:pPr>
      <w:r w:rsidRPr="008D1717">
        <w:rPr>
          <w:rFonts w:ascii="Verdana" w:hAnsi="Verdana"/>
        </w:rPr>
        <w:t>Sans objet</w:t>
      </w:r>
    </w:p>
    <w:p w14:paraId="555E6F44" w14:textId="77777777" w:rsidR="008E6851" w:rsidRPr="008D1717" w:rsidRDefault="008E6851" w:rsidP="00B51FE7">
      <w:pPr>
        <w:tabs>
          <w:tab w:val="left" w:pos="360"/>
        </w:tabs>
        <w:spacing w:after="0"/>
        <w:jc w:val="both"/>
        <w:rPr>
          <w:rFonts w:ascii="Verdana" w:eastAsia="Times New Roman" w:hAnsi="Verdana" w:cs="Times New Roman"/>
          <w:lang w:eastAsia="fr-BE"/>
        </w:rPr>
      </w:pPr>
    </w:p>
    <w:p w14:paraId="22DF554D" w14:textId="77777777" w:rsidR="008E6851" w:rsidRPr="008D1717" w:rsidRDefault="008E6851" w:rsidP="00B51FE7">
      <w:pPr>
        <w:numPr>
          <w:ilvl w:val="0"/>
          <w:numId w:val="1"/>
        </w:numPr>
        <w:tabs>
          <w:tab w:val="clear" w:pos="735"/>
          <w:tab w:val="left" w:pos="360"/>
          <w:tab w:val="left" w:pos="720"/>
        </w:tabs>
        <w:spacing w:after="0"/>
        <w:ind w:hanging="735"/>
        <w:jc w:val="both"/>
        <w:rPr>
          <w:rFonts w:ascii="Verdana" w:eastAsia="Times New Roman" w:hAnsi="Verdana" w:cs="Times New Roman"/>
          <w:b/>
          <w:u w:val="single"/>
          <w:lang w:val="fr-FR" w:eastAsia="fr-BE"/>
        </w:rPr>
      </w:pPr>
      <w:r w:rsidRPr="008D1717">
        <w:rPr>
          <w:rFonts w:ascii="Verdana" w:eastAsia="Times New Roman" w:hAnsi="Verdana" w:cs="Times New Roman"/>
          <w:b/>
          <w:u w:val="single"/>
          <w:lang w:val="fr-FR" w:eastAsia="fr-FR"/>
        </w:rPr>
        <w:t>PROPOSITION DE DECISION</w:t>
      </w:r>
    </w:p>
    <w:p w14:paraId="6CD83D64" w14:textId="77777777" w:rsidR="00F033D0" w:rsidRPr="008D1717" w:rsidRDefault="00F033D0" w:rsidP="00B51FE7">
      <w:pPr>
        <w:tabs>
          <w:tab w:val="left" w:pos="360"/>
        </w:tabs>
        <w:spacing w:after="0"/>
        <w:jc w:val="both"/>
        <w:rPr>
          <w:rFonts w:ascii="Verdana" w:eastAsia="Times New Roman" w:hAnsi="Verdana" w:cs="Times New Roman"/>
          <w:b/>
          <w:u w:val="single"/>
          <w:lang w:val="fr-FR" w:eastAsia="fr-BE"/>
        </w:rPr>
      </w:pPr>
    </w:p>
    <w:p w14:paraId="3EB81E0A" w14:textId="3173363E" w:rsidR="00F033D0" w:rsidRDefault="00F033D0" w:rsidP="00B51FE7">
      <w:pPr>
        <w:tabs>
          <w:tab w:val="left" w:pos="360"/>
        </w:tabs>
        <w:spacing w:after="0"/>
        <w:jc w:val="both"/>
        <w:rPr>
          <w:rFonts w:ascii="Verdana" w:eastAsia="Times New Roman" w:hAnsi="Verdana" w:cs="Times New Roman"/>
          <w:lang w:val="fr-FR" w:eastAsia="fr-BE"/>
        </w:rPr>
      </w:pPr>
      <w:r w:rsidRPr="008D1717">
        <w:rPr>
          <w:rFonts w:ascii="Verdana" w:eastAsia="Times New Roman" w:hAnsi="Verdana" w:cs="Times New Roman"/>
          <w:lang w:val="fr-FR" w:eastAsia="fr-BE"/>
        </w:rPr>
        <w:t xml:space="preserve">Le Gouvernement </w:t>
      </w:r>
      <w:r w:rsidR="00973956">
        <w:rPr>
          <w:rFonts w:ascii="Verdana" w:eastAsia="Times New Roman" w:hAnsi="Verdana" w:cs="Times New Roman"/>
          <w:lang w:val="fr-FR" w:eastAsia="fr-BE"/>
        </w:rPr>
        <w:t>approuve la présente note.</w:t>
      </w:r>
    </w:p>
    <w:p w14:paraId="2BF4B447" w14:textId="65B4D3C5" w:rsidR="00496C26" w:rsidRDefault="00496C26" w:rsidP="00B51FE7">
      <w:pPr>
        <w:tabs>
          <w:tab w:val="left" w:pos="360"/>
        </w:tabs>
        <w:spacing w:after="0"/>
        <w:jc w:val="both"/>
        <w:rPr>
          <w:rFonts w:ascii="Verdana" w:eastAsia="Times New Roman" w:hAnsi="Verdana" w:cs="Times New Roman"/>
          <w:lang w:val="fr-FR" w:eastAsia="fr-BE"/>
        </w:rPr>
      </w:pPr>
    </w:p>
    <w:p w14:paraId="652D0D72" w14:textId="11EEC0C1" w:rsidR="00496C26" w:rsidRDefault="00496C26" w:rsidP="00B51FE7">
      <w:pPr>
        <w:tabs>
          <w:tab w:val="left" w:pos="360"/>
        </w:tabs>
        <w:spacing w:after="0"/>
        <w:jc w:val="both"/>
        <w:rPr>
          <w:rFonts w:ascii="Verdana" w:eastAsia="Times New Roman" w:hAnsi="Verdana" w:cs="Times New Roman"/>
          <w:lang w:val="fr-FR" w:eastAsia="fr-BE"/>
        </w:rPr>
      </w:pPr>
      <w:r>
        <w:rPr>
          <w:rFonts w:ascii="Verdana" w:eastAsia="Times New Roman" w:hAnsi="Verdana" w:cs="Times New Roman"/>
          <w:lang w:val="fr-FR" w:eastAsia="fr-BE"/>
        </w:rPr>
        <w:t xml:space="preserve">Le Gouvernement charge le Ministre du budget : </w:t>
      </w:r>
    </w:p>
    <w:p w14:paraId="0F6576D2" w14:textId="428C0D70" w:rsidR="00496C26" w:rsidRDefault="00496C26" w:rsidP="00B51FE7">
      <w:pPr>
        <w:tabs>
          <w:tab w:val="left" w:pos="360"/>
        </w:tabs>
        <w:spacing w:after="0"/>
        <w:jc w:val="both"/>
        <w:rPr>
          <w:rFonts w:ascii="Verdana" w:eastAsia="Times New Roman" w:hAnsi="Verdana" w:cs="Times New Roman"/>
          <w:lang w:val="fr-FR" w:eastAsia="fr-BE"/>
        </w:rPr>
      </w:pPr>
    </w:p>
    <w:p w14:paraId="11EC4F8B" w14:textId="19EAC5A5" w:rsidR="00496C26" w:rsidRPr="00F735F0" w:rsidRDefault="00496C26" w:rsidP="00B51FE7">
      <w:pPr>
        <w:pStyle w:val="Paragraphedeliste"/>
        <w:numPr>
          <w:ilvl w:val="0"/>
          <w:numId w:val="22"/>
        </w:numPr>
        <w:tabs>
          <w:tab w:val="left" w:pos="360"/>
        </w:tabs>
        <w:spacing w:after="0"/>
        <w:jc w:val="both"/>
        <w:rPr>
          <w:rFonts w:ascii="Verdana" w:eastAsia="Times New Roman" w:hAnsi="Verdana" w:cs="Times New Roman"/>
          <w:lang w:val="fr-FR" w:eastAsia="fr-BE"/>
        </w:rPr>
      </w:pPr>
      <w:proofErr w:type="gramStart"/>
      <w:r w:rsidRPr="008D1717">
        <w:rPr>
          <w:rFonts w:ascii="Verdana" w:eastAsia="Times New Roman" w:hAnsi="Verdana"/>
        </w:rPr>
        <w:t>d’inscrire</w:t>
      </w:r>
      <w:proofErr w:type="gramEnd"/>
      <w:r w:rsidRPr="008D1717">
        <w:rPr>
          <w:rFonts w:ascii="Verdana" w:eastAsia="Times New Roman" w:hAnsi="Verdana"/>
        </w:rPr>
        <w:t xml:space="preserve"> au budget</w:t>
      </w:r>
      <w:r w:rsidR="00490A5C">
        <w:rPr>
          <w:rFonts w:ascii="Verdana" w:eastAsia="Times New Roman" w:hAnsi="Verdana"/>
        </w:rPr>
        <w:t xml:space="preserve"> ajusté 2020</w:t>
      </w:r>
      <w:r w:rsidRPr="008D1717">
        <w:rPr>
          <w:rFonts w:ascii="Verdana" w:eastAsia="Times New Roman" w:hAnsi="Verdana"/>
        </w:rPr>
        <w:t xml:space="preserve"> lors de l’ajustement budgétaire une provision conjoncturelle</w:t>
      </w:r>
      <w:r>
        <w:rPr>
          <w:rFonts w:ascii="Verdana" w:eastAsia="Times New Roman" w:hAnsi="Verdana"/>
        </w:rPr>
        <w:t xml:space="preserve"> afin d’anticiper la dégradation des paramètres macroéconomiques ; </w:t>
      </w:r>
    </w:p>
    <w:p w14:paraId="2082FCC6" w14:textId="6CF32F92" w:rsidR="00587D99" w:rsidRPr="00947670" w:rsidRDefault="00D30648" w:rsidP="00B51FE7">
      <w:pPr>
        <w:pStyle w:val="Paragraphedeliste"/>
        <w:numPr>
          <w:ilvl w:val="0"/>
          <w:numId w:val="22"/>
        </w:numPr>
        <w:tabs>
          <w:tab w:val="left" w:pos="360"/>
        </w:tabs>
        <w:spacing w:after="0"/>
        <w:jc w:val="both"/>
        <w:rPr>
          <w:rFonts w:ascii="Verdana" w:eastAsia="Times New Roman" w:hAnsi="Verdana" w:cs="Times New Roman"/>
          <w:lang w:val="fr-FR" w:eastAsia="fr-BE"/>
        </w:rPr>
      </w:pPr>
      <w:proofErr w:type="gramStart"/>
      <w:r>
        <w:rPr>
          <w:rFonts w:ascii="Verdana" w:hAnsi="Verdana"/>
        </w:rPr>
        <w:t>de</w:t>
      </w:r>
      <w:proofErr w:type="gramEnd"/>
      <w:r>
        <w:rPr>
          <w:rFonts w:ascii="Verdana" w:hAnsi="Verdana"/>
        </w:rPr>
        <w:t xml:space="preserve"> </w:t>
      </w:r>
      <w:r w:rsidR="00602FD5">
        <w:rPr>
          <w:rFonts w:ascii="Verdana" w:hAnsi="Verdana"/>
        </w:rPr>
        <w:t xml:space="preserve">lui proposer un </w:t>
      </w:r>
      <w:r w:rsidR="00587D99">
        <w:rPr>
          <w:rFonts w:ascii="Verdana" w:hAnsi="Verdana"/>
        </w:rPr>
        <w:t>projet d’arrêté de pouvoirs spéciaux</w:t>
      </w:r>
      <w:r w:rsidR="00602FD5">
        <w:rPr>
          <w:rFonts w:ascii="Verdana" w:hAnsi="Verdana"/>
        </w:rPr>
        <w:t xml:space="preserve"> </w:t>
      </w:r>
      <w:r>
        <w:rPr>
          <w:rFonts w:ascii="Verdana" w:hAnsi="Verdana"/>
        </w:rPr>
        <w:t>met</w:t>
      </w:r>
      <w:r w:rsidR="00602FD5">
        <w:rPr>
          <w:rFonts w:ascii="Verdana" w:hAnsi="Verdana"/>
        </w:rPr>
        <w:t>tant</w:t>
      </w:r>
      <w:r>
        <w:rPr>
          <w:rFonts w:ascii="Verdana" w:hAnsi="Verdana"/>
        </w:rPr>
        <w:t xml:space="preserve"> sur pied </w:t>
      </w:r>
      <w:r w:rsidR="00496C26" w:rsidRPr="00F735F0">
        <w:rPr>
          <w:rFonts w:ascii="Verdana" w:hAnsi="Verdana"/>
        </w:rPr>
        <w:t>un fond d’urgence</w:t>
      </w:r>
      <w:r w:rsidR="00587D99">
        <w:rPr>
          <w:rFonts w:ascii="Verdana" w:hAnsi="Verdana"/>
        </w:rPr>
        <w:t xml:space="preserve"> </w:t>
      </w:r>
      <w:r w:rsidR="00587D99">
        <w:rPr>
          <w:rFonts w:ascii="Verdana" w:eastAsia="Times New Roman" w:hAnsi="Verdana"/>
        </w:rPr>
        <w:t xml:space="preserve">; </w:t>
      </w:r>
    </w:p>
    <w:p w14:paraId="19AC7712" w14:textId="77777777" w:rsidR="002E534D" w:rsidRPr="00947670" w:rsidRDefault="00587D99" w:rsidP="00B51FE7">
      <w:pPr>
        <w:pStyle w:val="Paragraphedeliste"/>
        <w:numPr>
          <w:ilvl w:val="0"/>
          <w:numId w:val="22"/>
        </w:numPr>
        <w:tabs>
          <w:tab w:val="left" w:pos="360"/>
        </w:tabs>
        <w:spacing w:after="0"/>
        <w:jc w:val="both"/>
        <w:rPr>
          <w:rFonts w:ascii="Verdana" w:eastAsia="Times New Roman" w:hAnsi="Verdana" w:cs="Times New Roman"/>
          <w:lang w:val="fr-FR" w:eastAsia="fr-BE"/>
        </w:rPr>
      </w:pPr>
      <w:proofErr w:type="gramStart"/>
      <w:r>
        <w:rPr>
          <w:rFonts w:ascii="Verdana" w:eastAsia="Times New Roman" w:hAnsi="Verdana"/>
          <w:lang w:val="fr-FR"/>
        </w:rPr>
        <w:t>de</w:t>
      </w:r>
      <w:proofErr w:type="gramEnd"/>
      <w:r>
        <w:rPr>
          <w:rFonts w:ascii="Verdana" w:eastAsia="Times New Roman" w:hAnsi="Verdana"/>
          <w:lang w:val="fr-FR"/>
        </w:rPr>
        <w:t xml:space="preserve"> réfléchir à la mise sur pied d’un fonds d’emprunt déconsolidé</w:t>
      </w:r>
      <w:r w:rsidR="002E534D">
        <w:rPr>
          <w:rFonts w:ascii="Verdana" w:eastAsia="Times New Roman" w:hAnsi="Verdana"/>
          <w:lang w:val="fr-FR"/>
        </w:rPr>
        <w:t xml:space="preserve"> ; </w:t>
      </w:r>
    </w:p>
    <w:p w14:paraId="7428D5D0" w14:textId="375EF04B" w:rsidR="00496C26" w:rsidRPr="00947670" w:rsidRDefault="002E534D" w:rsidP="00B51FE7">
      <w:pPr>
        <w:pStyle w:val="Paragraphedeliste"/>
        <w:numPr>
          <w:ilvl w:val="0"/>
          <w:numId w:val="22"/>
        </w:numPr>
        <w:tabs>
          <w:tab w:val="left" w:pos="360"/>
        </w:tabs>
        <w:spacing w:after="0"/>
        <w:jc w:val="both"/>
        <w:rPr>
          <w:rFonts w:ascii="Verdana" w:eastAsia="Times New Roman" w:hAnsi="Verdana" w:cs="Times New Roman"/>
          <w:highlight w:val="yellow"/>
          <w:lang w:val="fr-FR" w:eastAsia="fr-BE"/>
        </w:rPr>
      </w:pPr>
      <w:proofErr w:type="gramStart"/>
      <w:r w:rsidRPr="00947670">
        <w:rPr>
          <w:rFonts w:ascii="Verdana" w:eastAsia="Times New Roman" w:hAnsi="Verdana"/>
          <w:highlight w:val="yellow"/>
          <w:lang w:val="fr-FR"/>
        </w:rPr>
        <w:t>de</w:t>
      </w:r>
      <w:proofErr w:type="gramEnd"/>
      <w:r w:rsidRPr="00947670">
        <w:rPr>
          <w:rFonts w:ascii="Verdana" w:eastAsia="Times New Roman" w:hAnsi="Verdana"/>
          <w:highlight w:val="yellow"/>
          <w:lang w:val="fr-FR"/>
        </w:rPr>
        <w:t xml:space="preserve"> mettre en place un groupe de travail </w:t>
      </w:r>
      <w:proofErr w:type="spellStart"/>
      <w:r w:rsidRPr="00947670">
        <w:rPr>
          <w:rFonts w:ascii="Verdana" w:eastAsia="Times New Roman" w:hAnsi="Verdana"/>
          <w:highlight w:val="yellow"/>
          <w:lang w:val="fr-FR"/>
        </w:rPr>
        <w:t>intercabinets</w:t>
      </w:r>
      <w:proofErr w:type="spellEnd"/>
      <w:r w:rsidRPr="00947670">
        <w:rPr>
          <w:rFonts w:ascii="Verdana" w:eastAsia="Times New Roman" w:hAnsi="Verdana"/>
          <w:highlight w:val="yellow"/>
          <w:lang w:val="fr-FR"/>
        </w:rPr>
        <w:t xml:space="preserve"> permettant</w:t>
      </w:r>
      <w:r>
        <w:rPr>
          <w:rFonts w:ascii="Verdana" w:eastAsia="Times New Roman" w:hAnsi="Verdana"/>
          <w:highlight w:val="yellow"/>
          <w:lang w:val="fr-FR"/>
        </w:rPr>
        <w:t xml:space="preserve"> de concrétiser les premières</w:t>
      </w:r>
      <w:r w:rsidR="004F09AF">
        <w:rPr>
          <w:rFonts w:ascii="Verdana" w:eastAsia="Times New Roman" w:hAnsi="Verdana"/>
          <w:highlight w:val="yellow"/>
          <w:lang w:val="fr-FR"/>
        </w:rPr>
        <w:t xml:space="preserve"> mesures</w:t>
      </w:r>
      <w:r>
        <w:rPr>
          <w:rFonts w:ascii="Verdana" w:eastAsia="Times New Roman" w:hAnsi="Verdana"/>
          <w:highlight w:val="yellow"/>
          <w:lang w:val="fr-FR"/>
        </w:rPr>
        <w:t xml:space="preserve"> budgétaires de soutien aux acteurs</w:t>
      </w:r>
      <w:r w:rsidR="00496C26" w:rsidRPr="00947670">
        <w:rPr>
          <w:rFonts w:ascii="Verdana" w:eastAsia="Times New Roman" w:hAnsi="Verdana"/>
          <w:highlight w:val="yellow"/>
        </w:rPr>
        <w:t xml:space="preserve">. </w:t>
      </w:r>
    </w:p>
    <w:p w14:paraId="7FF46B0C" w14:textId="5EBBAFD5" w:rsidR="00050365" w:rsidRPr="00947670" w:rsidRDefault="00050365" w:rsidP="00B51FE7">
      <w:pPr>
        <w:spacing w:after="0"/>
        <w:jc w:val="both"/>
        <w:rPr>
          <w:rFonts w:ascii="Verdana" w:eastAsia="Times New Roman" w:hAnsi="Verdana"/>
          <w:lang w:val="fr-FR"/>
        </w:rPr>
      </w:pPr>
    </w:p>
    <w:p w14:paraId="61555D9C" w14:textId="28F0A41E" w:rsidR="00050365" w:rsidRDefault="00050365" w:rsidP="00B51FE7">
      <w:pPr>
        <w:spacing w:after="0"/>
        <w:jc w:val="both"/>
        <w:rPr>
          <w:rFonts w:ascii="Verdana" w:eastAsia="Times New Roman" w:hAnsi="Verdana"/>
        </w:rPr>
      </w:pPr>
      <w:r>
        <w:rPr>
          <w:rFonts w:ascii="Verdana" w:eastAsia="Times New Roman" w:hAnsi="Verdana"/>
        </w:rPr>
        <w:t xml:space="preserve">Le Gouvernement charge les ministres de tutelle de présenter au Gouvernement les modalités </w:t>
      </w:r>
      <w:r w:rsidR="0012790A">
        <w:rPr>
          <w:rFonts w:ascii="Verdana" w:eastAsia="Times New Roman" w:hAnsi="Verdana"/>
        </w:rPr>
        <w:t>d’utilisation</w:t>
      </w:r>
      <w:r>
        <w:rPr>
          <w:rFonts w:ascii="Verdana" w:eastAsia="Times New Roman" w:hAnsi="Verdana"/>
        </w:rPr>
        <w:t xml:space="preserve"> de l’enveloppe provisionnelle</w:t>
      </w:r>
      <w:r w:rsidR="00DC15DD">
        <w:rPr>
          <w:rFonts w:ascii="Verdana" w:eastAsia="Times New Roman" w:hAnsi="Verdana"/>
        </w:rPr>
        <w:t xml:space="preserve"> </w:t>
      </w:r>
      <w:proofErr w:type="gramStart"/>
      <w:r w:rsidR="00DC15DD">
        <w:rPr>
          <w:rFonts w:ascii="Verdana" w:eastAsia="Times New Roman" w:hAnsi="Verdana"/>
        </w:rPr>
        <w:t>suite aux</w:t>
      </w:r>
      <w:proofErr w:type="gramEnd"/>
      <w:r w:rsidR="00DC15DD">
        <w:rPr>
          <w:rFonts w:ascii="Verdana" w:eastAsia="Times New Roman" w:hAnsi="Verdana"/>
        </w:rPr>
        <w:t xml:space="preserve"> consultations menées en collaboration avec le Ministre-Président et le Ministre du budget. </w:t>
      </w:r>
      <w:r>
        <w:rPr>
          <w:rFonts w:ascii="Verdana" w:eastAsia="Times New Roman" w:hAnsi="Verdana"/>
        </w:rPr>
        <w:t xml:space="preserve"> </w:t>
      </w:r>
    </w:p>
    <w:p w14:paraId="10E900AF" w14:textId="77777777" w:rsidR="00496C26" w:rsidRDefault="00496C26" w:rsidP="00B51FE7">
      <w:pPr>
        <w:spacing w:after="0"/>
        <w:jc w:val="both"/>
        <w:rPr>
          <w:rFonts w:ascii="Verdana" w:eastAsia="Times New Roman" w:hAnsi="Verdana"/>
        </w:rPr>
      </w:pPr>
    </w:p>
    <w:p w14:paraId="5A2C638A" w14:textId="24912B1A" w:rsidR="00496C26" w:rsidRDefault="00496C26" w:rsidP="00B51FE7">
      <w:pPr>
        <w:spacing w:after="0"/>
        <w:contextualSpacing/>
        <w:jc w:val="both"/>
        <w:rPr>
          <w:rFonts w:ascii="Verdana" w:eastAsia="Times New Roman" w:hAnsi="Verdana" w:cs="Times New Roman"/>
          <w:lang w:eastAsia="fr-BE"/>
        </w:rPr>
      </w:pPr>
      <w:r>
        <w:rPr>
          <w:rFonts w:ascii="Verdana" w:eastAsia="Times New Roman" w:hAnsi="Verdana"/>
        </w:rPr>
        <w:t>Le Gouvernement charge le Ministre du budget</w:t>
      </w:r>
      <w:r>
        <w:rPr>
          <w:rFonts w:ascii="Verdana" w:eastAsia="Times New Roman" w:hAnsi="Verdana" w:cs="Times New Roman"/>
          <w:lang w:eastAsia="fr-BE"/>
        </w:rPr>
        <w:t>, en concertation avec le Ministre-Président, de solliciter le Gouvernement fédéral afin de mettre en œuvre la flexibilité budgétaire prévue par le cadre</w:t>
      </w:r>
      <w:r w:rsidR="00490A5C">
        <w:rPr>
          <w:rFonts w:ascii="Verdana" w:eastAsia="Times New Roman" w:hAnsi="Verdana" w:cs="Times New Roman"/>
          <w:lang w:eastAsia="fr-BE"/>
        </w:rPr>
        <w:t xml:space="preserve"> budgétaire</w:t>
      </w:r>
      <w:r>
        <w:rPr>
          <w:rFonts w:ascii="Verdana" w:eastAsia="Times New Roman" w:hAnsi="Verdana" w:cs="Times New Roman"/>
          <w:lang w:eastAsia="fr-BE"/>
        </w:rPr>
        <w:t xml:space="preserve"> européen. Le Gouvernement charge également le Ministre du budget, dans le cadre de l’élaboration du prochain Programme de Stabilité de la Belgique, de </w:t>
      </w:r>
      <w:r w:rsidRPr="00B2082F">
        <w:rPr>
          <w:rFonts w:ascii="Verdana" w:eastAsia="Times New Roman" w:hAnsi="Verdana" w:cs="Times New Roman"/>
          <w:lang w:eastAsia="fr-BE"/>
        </w:rPr>
        <w:t xml:space="preserve">solliciter l’application </w:t>
      </w:r>
      <w:r>
        <w:rPr>
          <w:rFonts w:ascii="Verdana" w:eastAsia="Times New Roman" w:hAnsi="Verdana" w:cs="Times New Roman"/>
          <w:lang w:eastAsia="fr-BE"/>
        </w:rPr>
        <w:t>d’une clause</w:t>
      </w:r>
      <w:r w:rsidRPr="00B2082F">
        <w:rPr>
          <w:rFonts w:ascii="Verdana" w:eastAsia="Times New Roman" w:hAnsi="Verdana" w:cs="Times New Roman"/>
          <w:lang w:eastAsia="fr-BE"/>
        </w:rPr>
        <w:t xml:space="preserve"> de flexibilité pour l’évaluation de sa trajectoire</w:t>
      </w:r>
      <w:r>
        <w:rPr>
          <w:rFonts w:ascii="Verdana" w:eastAsia="Times New Roman" w:hAnsi="Verdana" w:cs="Times New Roman"/>
          <w:lang w:eastAsia="fr-BE"/>
        </w:rPr>
        <w:t xml:space="preserve"> pour les dépenses liées au COVID-19</w:t>
      </w:r>
      <w:r w:rsidRPr="00B2082F">
        <w:rPr>
          <w:rFonts w:ascii="Verdana" w:eastAsia="Times New Roman" w:hAnsi="Verdana" w:cs="Times New Roman"/>
          <w:lang w:eastAsia="fr-BE"/>
        </w:rPr>
        <w:t>.</w:t>
      </w:r>
    </w:p>
    <w:p w14:paraId="38653116" w14:textId="77777777" w:rsidR="00FA39FC" w:rsidRPr="008D1717" w:rsidRDefault="00FA39FC" w:rsidP="00B51FE7">
      <w:pPr>
        <w:tabs>
          <w:tab w:val="left" w:pos="567"/>
        </w:tabs>
        <w:suppressAutoHyphens/>
        <w:spacing w:after="0"/>
        <w:jc w:val="both"/>
        <w:outlineLvl w:val="0"/>
        <w:rPr>
          <w:rFonts w:ascii="Verdana" w:hAnsi="Verdana" w:cs="Arial Unicode MS"/>
          <w:color w:val="000000"/>
          <w:u w:color="000000"/>
          <w:lang w:val="fr-FR" w:eastAsia="fr-FR"/>
        </w:rPr>
      </w:pPr>
    </w:p>
    <w:p w14:paraId="1D18EF76" w14:textId="77777777" w:rsidR="007168FA" w:rsidRPr="008D1717" w:rsidRDefault="007168FA" w:rsidP="00B51FE7">
      <w:pPr>
        <w:tabs>
          <w:tab w:val="left" w:pos="567"/>
        </w:tabs>
        <w:suppressAutoHyphens/>
        <w:spacing w:after="0"/>
        <w:jc w:val="both"/>
        <w:outlineLvl w:val="0"/>
        <w:rPr>
          <w:rFonts w:ascii="Verdana" w:hAnsi="Verdana" w:cs="Arial Unicode MS"/>
          <w:color w:val="000000"/>
          <w:u w:color="000000"/>
          <w:lang w:val="fr-FR" w:eastAsia="fr-FR"/>
        </w:rPr>
      </w:pPr>
    </w:p>
    <w:p w14:paraId="60A74CDE" w14:textId="77777777" w:rsidR="007168FA" w:rsidRPr="008D1717" w:rsidRDefault="007168FA" w:rsidP="00B51FE7">
      <w:pPr>
        <w:spacing w:after="0"/>
        <w:jc w:val="center"/>
        <w:rPr>
          <w:rStyle w:val="lev"/>
          <w:rFonts w:ascii="Verdana" w:hAnsi="Verdana" w:cstheme="minorHAnsi"/>
        </w:rPr>
      </w:pPr>
      <w:r w:rsidRPr="008D1717">
        <w:rPr>
          <w:rStyle w:val="lev"/>
          <w:rFonts w:ascii="Verdana" w:hAnsi="Verdana" w:cstheme="minorHAnsi"/>
        </w:rPr>
        <w:t xml:space="preserve">Frédéric </w:t>
      </w:r>
      <w:proofErr w:type="spellStart"/>
      <w:r w:rsidRPr="008D1717">
        <w:rPr>
          <w:rStyle w:val="lev"/>
          <w:rFonts w:ascii="Verdana" w:hAnsi="Verdana" w:cstheme="minorHAnsi"/>
        </w:rPr>
        <w:t>Daerden</w:t>
      </w:r>
      <w:proofErr w:type="spellEnd"/>
    </w:p>
    <w:p w14:paraId="0D3CDA09" w14:textId="77777777" w:rsidR="007168FA" w:rsidRPr="008D1717" w:rsidRDefault="007168FA" w:rsidP="00B51FE7">
      <w:pPr>
        <w:spacing w:after="0"/>
        <w:jc w:val="center"/>
        <w:rPr>
          <w:rStyle w:val="lev"/>
          <w:rFonts w:ascii="Verdana" w:hAnsi="Verdana" w:cstheme="minorHAnsi"/>
        </w:rPr>
      </w:pPr>
      <w:r w:rsidRPr="008D1717">
        <w:rPr>
          <w:rStyle w:val="lev"/>
          <w:rFonts w:ascii="Verdana" w:hAnsi="Verdana" w:cstheme="minorHAnsi"/>
        </w:rPr>
        <w:t>Vice-Président et Ministre du Budget, de la Fonction publique,</w:t>
      </w:r>
    </w:p>
    <w:p w14:paraId="728548A2" w14:textId="77777777" w:rsidR="007168FA" w:rsidRPr="008D1717" w:rsidRDefault="007168FA" w:rsidP="00B51FE7">
      <w:pPr>
        <w:spacing w:after="0"/>
        <w:jc w:val="center"/>
        <w:rPr>
          <w:rFonts w:ascii="Verdana" w:eastAsia="Verdana" w:hAnsi="Verdana" w:cstheme="minorHAnsi"/>
          <w:b/>
          <w:bCs/>
          <w:u w:color="000000"/>
        </w:rPr>
      </w:pPr>
      <w:proofErr w:type="gramStart"/>
      <w:r w:rsidRPr="008D1717">
        <w:rPr>
          <w:rStyle w:val="lev"/>
          <w:rFonts w:ascii="Verdana" w:hAnsi="Verdana" w:cstheme="minorHAnsi"/>
        </w:rPr>
        <w:t>de</w:t>
      </w:r>
      <w:proofErr w:type="gramEnd"/>
      <w:r w:rsidRPr="008D1717">
        <w:rPr>
          <w:rStyle w:val="lev"/>
          <w:rFonts w:ascii="Verdana" w:hAnsi="Verdana" w:cstheme="minorHAnsi"/>
        </w:rPr>
        <w:t xml:space="preserve"> l’Égalité des chances, exerçant la tutelle sur WBE</w:t>
      </w:r>
    </w:p>
    <w:p w14:paraId="7E4065FC" w14:textId="77777777" w:rsidR="007168FA" w:rsidRPr="008D1717" w:rsidRDefault="007168FA" w:rsidP="00B51FE7">
      <w:pPr>
        <w:pStyle w:val="Corpsdetexte"/>
        <w:spacing w:after="0"/>
        <w:jc w:val="both"/>
        <w:rPr>
          <w:rFonts w:ascii="Verdana" w:hAnsi="Verdana"/>
          <w:b/>
          <w:bCs/>
        </w:rPr>
      </w:pPr>
    </w:p>
    <w:p w14:paraId="07956D8F" w14:textId="77777777" w:rsidR="00FA39FC" w:rsidRPr="008D1717" w:rsidRDefault="00FA39FC" w:rsidP="00B51FE7">
      <w:pPr>
        <w:spacing w:after="0"/>
        <w:ind w:firstLine="4536"/>
        <w:jc w:val="both"/>
        <w:rPr>
          <w:rFonts w:ascii="Verdana" w:eastAsia="Times New Roman" w:hAnsi="Verdana" w:cs="Times New Roman"/>
          <w:b/>
          <w:bCs/>
          <w:lang w:eastAsia="fr-BE"/>
        </w:rPr>
      </w:pPr>
    </w:p>
    <w:sectPr w:rsidR="00FA39FC" w:rsidRPr="008D171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60666" w14:textId="77777777" w:rsidR="00BF3C3D" w:rsidRDefault="00BF3C3D" w:rsidP="000167E0">
      <w:pPr>
        <w:spacing w:after="0" w:line="240" w:lineRule="auto"/>
      </w:pPr>
      <w:r>
        <w:separator/>
      </w:r>
    </w:p>
  </w:endnote>
  <w:endnote w:type="continuationSeparator" w:id="0">
    <w:p w14:paraId="29D1D180" w14:textId="77777777" w:rsidR="00BF3C3D" w:rsidRDefault="00BF3C3D" w:rsidP="0001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25613560"/>
      <w:docPartObj>
        <w:docPartGallery w:val="Page Numbers (Bottom of Page)"/>
        <w:docPartUnique/>
      </w:docPartObj>
    </w:sdtPr>
    <w:sdtEndPr>
      <w:rPr>
        <w:rStyle w:val="Numrodepage"/>
      </w:rPr>
    </w:sdtEndPr>
    <w:sdtContent>
      <w:p w14:paraId="47C1D006" w14:textId="77777777" w:rsidR="00D948D4" w:rsidRDefault="00D948D4" w:rsidP="004369A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1565B8E" w14:textId="77777777" w:rsidR="00D948D4" w:rsidRDefault="00D948D4" w:rsidP="002B271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04312652"/>
      <w:docPartObj>
        <w:docPartGallery w:val="Page Numbers (Bottom of Page)"/>
        <w:docPartUnique/>
      </w:docPartObj>
    </w:sdtPr>
    <w:sdtEndPr>
      <w:rPr>
        <w:rStyle w:val="Numrodepage"/>
      </w:rPr>
    </w:sdtEndPr>
    <w:sdtContent>
      <w:p w14:paraId="2EC3C4F7" w14:textId="7D061FD2" w:rsidR="00D948D4" w:rsidRDefault="00D948D4" w:rsidP="004369A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33D8B">
          <w:rPr>
            <w:rStyle w:val="Numrodepage"/>
            <w:noProof/>
          </w:rPr>
          <w:t>1</w:t>
        </w:r>
        <w:r>
          <w:rPr>
            <w:rStyle w:val="Numrodepage"/>
          </w:rPr>
          <w:fldChar w:fldCharType="end"/>
        </w:r>
      </w:p>
    </w:sdtContent>
  </w:sdt>
  <w:p w14:paraId="2767F2ED" w14:textId="1203A764" w:rsidR="00D948D4" w:rsidRDefault="004D4C27">
    <w:pPr>
      <w:pStyle w:val="Pieddepage"/>
      <w:rPr>
        <w:sz w:val="16"/>
        <w:szCs w:val="16"/>
      </w:rPr>
    </w:pPr>
    <w:r>
      <w:rPr>
        <w:sz w:val="16"/>
        <w:szCs w:val="16"/>
      </w:rPr>
      <w:t>GFWB du 19 mars 2020</w:t>
    </w:r>
  </w:p>
  <w:p w14:paraId="313971A9" w14:textId="35E4C69D" w:rsidR="004D4C27" w:rsidRPr="00F061CA" w:rsidRDefault="004D4C27">
    <w:pPr>
      <w:pStyle w:val="Pieddepage"/>
      <w:rPr>
        <w:sz w:val="16"/>
        <w:szCs w:val="16"/>
      </w:rPr>
    </w:pPr>
    <w:r>
      <w:rPr>
        <w:sz w:val="16"/>
        <w:szCs w:val="16"/>
      </w:rPr>
      <w:t xml:space="preserve">Version du 18-03-20 </w:t>
    </w:r>
    <w:proofErr w:type="gramStart"/>
    <w:r>
      <w:rPr>
        <w:sz w:val="16"/>
        <w:szCs w:val="16"/>
      </w:rPr>
      <w:t>18:</w:t>
    </w:r>
    <w:proofErr w:type="gramEnd"/>
    <w:r>
      <w:rPr>
        <w:sz w:val="16"/>
        <w:szCs w:val="16"/>
      </w:rPr>
      <w:t>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C516" w14:textId="77777777" w:rsidR="004D4C27" w:rsidRDefault="004D4C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2B03" w14:textId="77777777" w:rsidR="00BF3C3D" w:rsidRDefault="00BF3C3D" w:rsidP="000167E0">
      <w:pPr>
        <w:spacing w:after="0" w:line="240" w:lineRule="auto"/>
      </w:pPr>
      <w:r>
        <w:separator/>
      </w:r>
    </w:p>
  </w:footnote>
  <w:footnote w:type="continuationSeparator" w:id="0">
    <w:p w14:paraId="1AF13016" w14:textId="77777777" w:rsidR="00BF3C3D" w:rsidRDefault="00BF3C3D" w:rsidP="000167E0">
      <w:pPr>
        <w:spacing w:after="0" w:line="240" w:lineRule="auto"/>
      </w:pPr>
      <w:r>
        <w:continuationSeparator/>
      </w:r>
    </w:p>
  </w:footnote>
  <w:footnote w:id="1">
    <w:p w14:paraId="77598084" w14:textId="77777777" w:rsidR="00A34996" w:rsidRPr="00A34996" w:rsidRDefault="00A34996" w:rsidP="00A34996">
      <w:pPr>
        <w:spacing w:line="240" w:lineRule="auto"/>
        <w:jc w:val="both"/>
        <w:rPr>
          <w:rFonts w:ascii="Verdana" w:hAnsi="Verdana"/>
          <w:sz w:val="18"/>
        </w:rPr>
      </w:pPr>
      <w:r w:rsidRPr="00A34996">
        <w:rPr>
          <w:rStyle w:val="Appelnotedebasdep"/>
          <w:rFonts w:ascii="Verdana" w:hAnsi="Verdana"/>
          <w:sz w:val="18"/>
        </w:rPr>
        <w:footnoteRef/>
      </w:r>
      <w:r w:rsidRPr="00A34996">
        <w:rPr>
          <w:rFonts w:ascii="Verdana" w:hAnsi="Verdana"/>
          <w:sz w:val="18"/>
        </w:rPr>
        <w:t xml:space="preserve">Communiqué du Bureau fédéral du Plan « La croissance de l’économie belge devrait s’établir à 1.4 en 2020. Communiqué disponible à l’adresse </w:t>
      </w:r>
      <w:hyperlink r:id="rId1" w:history="1">
        <w:r w:rsidRPr="00A34996">
          <w:rPr>
            <w:rStyle w:val="Lienhypertexte"/>
            <w:rFonts w:ascii="Verdana" w:hAnsi="Verdana"/>
            <w:sz w:val="18"/>
          </w:rPr>
          <w:t>https://www.plan.be/press/communique-1964-fr-la+croissance+de+l+economie+belge+devrait+s+etablir+a+1+4+en+2020</w:t>
        </w:r>
      </w:hyperlink>
    </w:p>
    <w:p w14:paraId="3FA44EF9" w14:textId="77777777" w:rsidR="00A34996" w:rsidRPr="00A34996" w:rsidRDefault="00A34996">
      <w:pPr>
        <w:pStyle w:val="Notedebasdepage"/>
      </w:pPr>
    </w:p>
  </w:footnote>
  <w:footnote w:id="2">
    <w:p w14:paraId="6E1EA4D8" w14:textId="28EB8148" w:rsidR="00BB41FE" w:rsidRPr="00B95413" w:rsidRDefault="00BB41FE" w:rsidP="00BB41FE">
      <w:pPr>
        <w:spacing w:after="0"/>
        <w:jc w:val="both"/>
        <w:rPr>
          <w:rFonts w:ascii="Verdana" w:eastAsia="Times New Roman" w:hAnsi="Verdana" w:cs="Times New Roman"/>
          <w:i/>
          <w:sz w:val="18"/>
          <w:szCs w:val="16"/>
          <w:lang w:eastAsia="fr-FR"/>
        </w:rPr>
      </w:pPr>
      <w:r w:rsidRPr="00B95413">
        <w:rPr>
          <w:rStyle w:val="Appelnotedebasdep"/>
          <w:rFonts w:ascii="Verdana" w:hAnsi="Verdana"/>
          <w:sz w:val="18"/>
          <w:szCs w:val="16"/>
        </w:rPr>
        <w:footnoteRef/>
      </w:r>
      <w:r w:rsidRPr="00B95413">
        <w:rPr>
          <w:rFonts w:ascii="Verdana" w:eastAsia="Times New Roman" w:hAnsi="Verdana" w:cs="Times New Roman"/>
          <w:i/>
          <w:sz w:val="18"/>
          <w:szCs w:val="16"/>
          <w:lang w:eastAsia="fr-FR"/>
        </w:rPr>
        <w:t xml:space="preserve"> Article 13. - Dans les cas d'urgence résultant de circonstances exceptionnelles ou imprévisibles et à défaut ou en cas d'insuffisance de crédits, le Gouvernement autorise par une délibération motivée ouvrant les crédits nécessaires répartis en articles de base : </w:t>
      </w:r>
    </w:p>
    <w:p w14:paraId="28A6DE5E" w14:textId="77777777" w:rsidR="00BB41FE" w:rsidRPr="00B95413" w:rsidRDefault="00BB41FE" w:rsidP="00B95413">
      <w:pPr>
        <w:pStyle w:val="Paragraphedeliste"/>
        <w:autoSpaceDE w:val="0"/>
        <w:autoSpaceDN w:val="0"/>
        <w:adjustRightInd w:val="0"/>
        <w:spacing w:after="0"/>
        <w:ind w:left="0"/>
        <w:jc w:val="both"/>
        <w:rPr>
          <w:rFonts w:ascii="Verdana" w:eastAsia="Times New Roman" w:hAnsi="Verdana" w:cs="Times New Roman"/>
          <w:i/>
          <w:sz w:val="18"/>
          <w:szCs w:val="16"/>
          <w:lang w:eastAsia="fr-FR"/>
        </w:rPr>
      </w:pPr>
      <w:r w:rsidRPr="00B95413">
        <w:rPr>
          <w:rFonts w:ascii="Verdana" w:eastAsia="Times New Roman" w:hAnsi="Verdana" w:cs="Times New Roman"/>
          <w:i/>
          <w:sz w:val="18"/>
          <w:szCs w:val="16"/>
          <w:lang w:eastAsia="fr-FR"/>
        </w:rPr>
        <w:t xml:space="preserve">1° soit l'engagement de la dépense; </w:t>
      </w:r>
    </w:p>
    <w:p w14:paraId="24AD8535" w14:textId="77777777" w:rsidR="00BB41FE" w:rsidRPr="00B95413" w:rsidRDefault="00BB41FE" w:rsidP="00B95413">
      <w:pPr>
        <w:pStyle w:val="Paragraphedeliste"/>
        <w:autoSpaceDE w:val="0"/>
        <w:autoSpaceDN w:val="0"/>
        <w:adjustRightInd w:val="0"/>
        <w:spacing w:after="0"/>
        <w:ind w:left="0"/>
        <w:jc w:val="both"/>
        <w:rPr>
          <w:rFonts w:ascii="Verdana" w:eastAsia="Times New Roman" w:hAnsi="Verdana" w:cs="Times New Roman"/>
          <w:i/>
          <w:sz w:val="18"/>
          <w:szCs w:val="16"/>
          <w:lang w:eastAsia="fr-FR"/>
        </w:rPr>
      </w:pPr>
      <w:r w:rsidRPr="00B95413">
        <w:rPr>
          <w:rFonts w:ascii="Verdana" w:eastAsia="Times New Roman" w:hAnsi="Verdana" w:cs="Times New Roman"/>
          <w:i/>
          <w:sz w:val="18"/>
          <w:szCs w:val="16"/>
          <w:lang w:eastAsia="fr-FR"/>
        </w:rPr>
        <w:t xml:space="preserve">2° soit sa liquidation; </w:t>
      </w:r>
    </w:p>
    <w:p w14:paraId="2FDBF98D" w14:textId="77777777" w:rsidR="00BB41FE" w:rsidRPr="00B95413" w:rsidRDefault="00BB41FE" w:rsidP="00B95413">
      <w:pPr>
        <w:pStyle w:val="Paragraphedeliste"/>
        <w:autoSpaceDE w:val="0"/>
        <w:autoSpaceDN w:val="0"/>
        <w:adjustRightInd w:val="0"/>
        <w:spacing w:after="0"/>
        <w:ind w:left="0"/>
        <w:jc w:val="both"/>
        <w:rPr>
          <w:rFonts w:ascii="Verdana" w:eastAsia="Times New Roman" w:hAnsi="Verdana" w:cs="Times New Roman"/>
          <w:i/>
          <w:sz w:val="18"/>
          <w:szCs w:val="16"/>
          <w:lang w:eastAsia="fr-FR"/>
        </w:rPr>
      </w:pPr>
      <w:r w:rsidRPr="00B95413">
        <w:rPr>
          <w:rFonts w:ascii="Verdana" w:eastAsia="Times New Roman" w:hAnsi="Verdana" w:cs="Times New Roman"/>
          <w:i/>
          <w:sz w:val="18"/>
          <w:szCs w:val="16"/>
          <w:lang w:eastAsia="fr-FR"/>
        </w:rPr>
        <w:t xml:space="preserve">3° soit son engagement et sa liquidation. </w:t>
      </w:r>
    </w:p>
    <w:p w14:paraId="25017203" w14:textId="77777777" w:rsidR="00BB41FE" w:rsidRPr="00B95413" w:rsidRDefault="00BB41FE" w:rsidP="00B95413">
      <w:pPr>
        <w:pStyle w:val="Paragraphedeliste"/>
        <w:autoSpaceDE w:val="0"/>
        <w:autoSpaceDN w:val="0"/>
        <w:adjustRightInd w:val="0"/>
        <w:spacing w:after="0"/>
        <w:ind w:left="0"/>
        <w:jc w:val="both"/>
        <w:rPr>
          <w:rFonts w:ascii="Verdana" w:eastAsia="Times New Roman" w:hAnsi="Verdana" w:cs="Times New Roman"/>
          <w:i/>
          <w:sz w:val="18"/>
          <w:szCs w:val="16"/>
          <w:lang w:eastAsia="fr-FR"/>
        </w:rPr>
      </w:pPr>
      <w:r w:rsidRPr="00B95413">
        <w:rPr>
          <w:rFonts w:ascii="Verdana" w:eastAsia="Times New Roman" w:hAnsi="Verdana" w:cs="Times New Roman"/>
          <w:i/>
          <w:sz w:val="18"/>
          <w:szCs w:val="16"/>
          <w:lang w:eastAsia="fr-FR"/>
        </w:rPr>
        <w:t xml:space="preserve">Conjointement à cette délibération, le Gouvernement dépose au Parlement un projet de décret d'ajustement du budget conformément aux dispositions de l'article 10, §§ 1er, 4 et 5. Ce dépôt rend la délibération exécutoire. </w:t>
      </w:r>
    </w:p>
    <w:p w14:paraId="437FA41F" w14:textId="77777777" w:rsidR="00BB41FE" w:rsidRPr="00B95413" w:rsidRDefault="00BB41FE" w:rsidP="00B95413">
      <w:pPr>
        <w:pStyle w:val="Paragraphedeliste"/>
        <w:autoSpaceDE w:val="0"/>
        <w:autoSpaceDN w:val="0"/>
        <w:adjustRightInd w:val="0"/>
        <w:spacing w:after="0"/>
        <w:ind w:left="0"/>
        <w:jc w:val="both"/>
        <w:rPr>
          <w:rFonts w:ascii="Verdana" w:eastAsia="Times New Roman" w:hAnsi="Verdana" w:cs="Times New Roman"/>
          <w:i/>
          <w:sz w:val="18"/>
          <w:szCs w:val="16"/>
          <w:lang w:eastAsia="fr-FR"/>
        </w:rPr>
      </w:pPr>
      <w:r w:rsidRPr="00B95413">
        <w:rPr>
          <w:rFonts w:ascii="Verdana" w:eastAsia="Times New Roman" w:hAnsi="Verdana" w:cs="Times New Roman"/>
          <w:i/>
          <w:sz w:val="18"/>
          <w:szCs w:val="16"/>
          <w:lang w:eastAsia="fr-FR"/>
        </w:rPr>
        <w:t xml:space="preserve">Toutefois, le dépôt immédiat d'un projet de décret spécifique d'ajustement n'est pas requis dès lors que la délibération porte sur un montant inférieur à un seuil fixé (seuil inférieur à 5 millions d’euros), annuellement, dans les dispositions visées à l'article 8, § 4, 4°. </w:t>
      </w:r>
    </w:p>
    <w:p w14:paraId="12C81A99" w14:textId="6DCB63D8" w:rsidR="00BB41FE" w:rsidRPr="000314D8" w:rsidRDefault="00BB41FE" w:rsidP="00B95413">
      <w:pPr>
        <w:pStyle w:val="Notedebasdepage"/>
        <w:jc w:val="both"/>
      </w:pPr>
      <w:r w:rsidRPr="00B95413">
        <w:rPr>
          <w:rFonts w:ascii="Verdana" w:eastAsia="Times New Roman" w:hAnsi="Verdana"/>
          <w:i/>
          <w:sz w:val="18"/>
          <w:szCs w:val="16"/>
          <w:lang w:eastAsia="fr-FR"/>
        </w:rPr>
        <w:t>Dans ce cas, la délibération est exécutoire à la date fixée par le Gouvernement. Toutes les délibérations doivent faire l'objet d'une régularisation par voie d'ajustement du budget dont le projet devra être approuvé, au plus tard, le 31 décembre de l'année en cours</w:t>
      </w:r>
      <w:r w:rsidRPr="00B95413">
        <w:rPr>
          <w:rFonts w:ascii="Verdana" w:eastAsia="Times New Roman" w:hAnsi="Verdana"/>
          <w:i/>
          <w:sz w:val="18"/>
          <w:lang w:eastAsia="fr-FR"/>
        </w:rPr>
        <w:t> </w:t>
      </w:r>
    </w:p>
  </w:footnote>
  <w:footnote w:id="3">
    <w:p w14:paraId="5590A0F6" w14:textId="4F52C538" w:rsidR="00973956" w:rsidRPr="00000424" w:rsidRDefault="00973956" w:rsidP="00000424">
      <w:pPr>
        <w:pStyle w:val="Notedebasdepage"/>
        <w:spacing w:line="240" w:lineRule="auto"/>
        <w:jc w:val="both"/>
        <w:rPr>
          <w:rFonts w:ascii="Verdana" w:hAnsi="Verdana"/>
        </w:rPr>
      </w:pPr>
      <w:r w:rsidRPr="00000424">
        <w:rPr>
          <w:rStyle w:val="Appelnotedebasdep"/>
          <w:rFonts w:ascii="Verdana" w:hAnsi="Verdana"/>
          <w:sz w:val="16"/>
        </w:rPr>
        <w:footnoteRef/>
      </w:r>
      <w:r w:rsidRPr="00000424">
        <w:rPr>
          <w:rFonts w:ascii="Verdana" w:hAnsi="Verdana"/>
          <w:sz w:val="16"/>
        </w:rPr>
        <w:t xml:space="preserve"> Le solde structurel est calculé, en résumé, en déduisant les effets négatifs de la conjoncture du solde budgétaire « classique ». En cas de solde budgétaire déficitaire en raison des effets de la conjoncture, le solde structurel représentera donc un déficit moins important.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A1DF" w14:textId="77777777" w:rsidR="004D4C27" w:rsidRDefault="004D4C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E699" w14:textId="77777777" w:rsidR="004D4C27" w:rsidRDefault="004D4C2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E2F2" w14:textId="77777777" w:rsidR="004D4C27" w:rsidRDefault="004D4C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167"/>
    <w:multiLevelType w:val="hybridMultilevel"/>
    <w:tmpl w:val="C32E59F8"/>
    <w:lvl w:ilvl="0" w:tplc="4C140254">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13796E"/>
    <w:multiLevelType w:val="hybridMultilevel"/>
    <w:tmpl w:val="5DACFD66"/>
    <w:lvl w:ilvl="0" w:tplc="68642E1C">
      <w:numFmt w:val="bullet"/>
      <w:lvlText w:val="-"/>
      <w:lvlJc w:val="left"/>
      <w:pPr>
        <w:ind w:left="360" w:hanging="360"/>
      </w:pPr>
      <w:rPr>
        <w:rFonts w:ascii="Verdana" w:eastAsia="Times New Roman"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F81CFF"/>
    <w:multiLevelType w:val="multilevel"/>
    <w:tmpl w:val="1AE0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3473F"/>
    <w:multiLevelType w:val="hybridMultilevel"/>
    <w:tmpl w:val="15F0F9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9882B09"/>
    <w:multiLevelType w:val="hybridMultilevel"/>
    <w:tmpl w:val="DDFE14EA"/>
    <w:lvl w:ilvl="0" w:tplc="A8B0DE4E">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557B44"/>
    <w:multiLevelType w:val="hybridMultilevel"/>
    <w:tmpl w:val="435CB2A8"/>
    <w:lvl w:ilvl="0" w:tplc="899A40EA">
      <w:start w:val="1"/>
      <w:numFmt w:val="bullet"/>
      <w:lvlText w:val="-"/>
      <w:lvlJc w:val="left"/>
      <w:pPr>
        <w:tabs>
          <w:tab w:val="num" w:pos="720"/>
        </w:tabs>
        <w:ind w:left="720" w:hanging="360"/>
      </w:pPr>
      <w:rPr>
        <w:rFonts w:ascii="Times New Roman" w:hAnsi="Times New Roman" w:hint="default"/>
      </w:rPr>
    </w:lvl>
    <w:lvl w:ilvl="1" w:tplc="D8524534">
      <w:start w:val="78"/>
      <w:numFmt w:val="bullet"/>
      <w:lvlText w:val="-"/>
      <w:lvlJc w:val="left"/>
      <w:pPr>
        <w:tabs>
          <w:tab w:val="num" w:pos="1440"/>
        </w:tabs>
        <w:ind w:left="1440" w:hanging="360"/>
      </w:pPr>
      <w:rPr>
        <w:rFonts w:ascii="Times New Roman" w:hAnsi="Times New Roman" w:hint="default"/>
      </w:rPr>
    </w:lvl>
    <w:lvl w:ilvl="2" w:tplc="60CE12E6" w:tentative="1">
      <w:start w:val="1"/>
      <w:numFmt w:val="bullet"/>
      <w:lvlText w:val="-"/>
      <w:lvlJc w:val="left"/>
      <w:pPr>
        <w:tabs>
          <w:tab w:val="num" w:pos="2160"/>
        </w:tabs>
        <w:ind w:left="2160" w:hanging="360"/>
      </w:pPr>
      <w:rPr>
        <w:rFonts w:ascii="Times New Roman" w:hAnsi="Times New Roman" w:hint="default"/>
      </w:rPr>
    </w:lvl>
    <w:lvl w:ilvl="3" w:tplc="658ABCA2" w:tentative="1">
      <w:start w:val="1"/>
      <w:numFmt w:val="bullet"/>
      <w:lvlText w:val="-"/>
      <w:lvlJc w:val="left"/>
      <w:pPr>
        <w:tabs>
          <w:tab w:val="num" w:pos="2880"/>
        </w:tabs>
        <w:ind w:left="2880" w:hanging="360"/>
      </w:pPr>
      <w:rPr>
        <w:rFonts w:ascii="Times New Roman" w:hAnsi="Times New Roman" w:hint="default"/>
      </w:rPr>
    </w:lvl>
    <w:lvl w:ilvl="4" w:tplc="257AFFB0" w:tentative="1">
      <w:start w:val="1"/>
      <w:numFmt w:val="bullet"/>
      <w:lvlText w:val="-"/>
      <w:lvlJc w:val="left"/>
      <w:pPr>
        <w:tabs>
          <w:tab w:val="num" w:pos="3600"/>
        </w:tabs>
        <w:ind w:left="3600" w:hanging="360"/>
      </w:pPr>
      <w:rPr>
        <w:rFonts w:ascii="Times New Roman" w:hAnsi="Times New Roman" w:hint="default"/>
      </w:rPr>
    </w:lvl>
    <w:lvl w:ilvl="5" w:tplc="9B908C6C" w:tentative="1">
      <w:start w:val="1"/>
      <w:numFmt w:val="bullet"/>
      <w:lvlText w:val="-"/>
      <w:lvlJc w:val="left"/>
      <w:pPr>
        <w:tabs>
          <w:tab w:val="num" w:pos="4320"/>
        </w:tabs>
        <w:ind w:left="4320" w:hanging="360"/>
      </w:pPr>
      <w:rPr>
        <w:rFonts w:ascii="Times New Roman" w:hAnsi="Times New Roman" w:hint="default"/>
      </w:rPr>
    </w:lvl>
    <w:lvl w:ilvl="6" w:tplc="A126CAF6" w:tentative="1">
      <w:start w:val="1"/>
      <w:numFmt w:val="bullet"/>
      <w:lvlText w:val="-"/>
      <w:lvlJc w:val="left"/>
      <w:pPr>
        <w:tabs>
          <w:tab w:val="num" w:pos="5040"/>
        </w:tabs>
        <w:ind w:left="5040" w:hanging="360"/>
      </w:pPr>
      <w:rPr>
        <w:rFonts w:ascii="Times New Roman" w:hAnsi="Times New Roman" w:hint="default"/>
      </w:rPr>
    </w:lvl>
    <w:lvl w:ilvl="7" w:tplc="EF18FDDE" w:tentative="1">
      <w:start w:val="1"/>
      <w:numFmt w:val="bullet"/>
      <w:lvlText w:val="-"/>
      <w:lvlJc w:val="left"/>
      <w:pPr>
        <w:tabs>
          <w:tab w:val="num" w:pos="5760"/>
        </w:tabs>
        <w:ind w:left="5760" w:hanging="360"/>
      </w:pPr>
      <w:rPr>
        <w:rFonts w:ascii="Times New Roman" w:hAnsi="Times New Roman" w:hint="default"/>
      </w:rPr>
    </w:lvl>
    <w:lvl w:ilvl="8" w:tplc="F35CB6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2846FE"/>
    <w:multiLevelType w:val="hybridMultilevel"/>
    <w:tmpl w:val="A1444ADC"/>
    <w:lvl w:ilvl="0" w:tplc="1078244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261CD"/>
    <w:multiLevelType w:val="hybridMultilevel"/>
    <w:tmpl w:val="99AE55BC"/>
    <w:lvl w:ilvl="0" w:tplc="FFFFFFFF">
      <w:start w:val="1"/>
      <w:numFmt w:val="upperLetter"/>
      <w:lvlText w:val="%1."/>
      <w:lvlJc w:val="left"/>
      <w:pPr>
        <w:tabs>
          <w:tab w:val="num" w:pos="735"/>
        </w:tabs>
        <w:ind w:left="735" w:hanging="375"/>
      </w:pPr>
      <w:rPr>
        <w:rFonts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87D5712"/>
    <w:multiLevelType w:val="hybridMultilevel"/>
    <w:tmpl w:val="139214EE"/>
    <w:lvl w:ilvl="0" w:tplc="3ECC818E">
      <w:start w:val="1"/>
      <w:numFmt w:val="decimal"/>
      <w:lvlText w:val="%1."/>
      <w:lvlJc w:val="left"/>
      <w:pPr>
        <w:tabs>
          <w:tab w:val="num" w:pos="720"/>
        </w:tabs>
        <w:ind w:left="720" w:hanging="360"/>
      </w:pPr>
    </w:lvl>
    <w:lvl w:ilvl="1" w:tplc="AC6C6086" w:tentative="1">
      <w:start w:val="1"/>
      <w:numFmt w:val="decimal"/>
      <w:lvlText w:val="%2."/>
      <w:lvlJc w:val="left"/>
      <w:pPr>
        <w:tabs>
          <w:tab w:val="num" w:pos="1440"/>
        </w:tabs>
        <w:ind w:left="1440" w:hanging="360"/>
      </w:pPr>
    </w:lvl>
    <w:lvl w:ilvl="2" w:tplc="5BC64BB4" w:tentative="1">
      <w:start w:val="1"/>
      <w:numFmt w:val="decimal"/>
      <w:lvlText w:val="%3."/>
      <w:lvlJc w:val="left"/>
      <w:pPr>
        <w:tabs>
          <w:tab w:val="num" w:pos="2160"/>
        </w:tabs>
        <w:ind w:left="2160" w:hanging="360"/>
      </w:pPr>
    </w:lvl>
    <w:lvl w:ilvl="3" w:tplc="B032E618" w:tentative="1">
      <w:start w:val="1"/>
      <w:numFmt w:val="decimal"/>
      <w:lvlText w:val="%4."/>
      <w:lvlJc w:val="left"/>
      <w:pPr>
        <w:tabs>
          <w:tab w:val="num" w:pos="2880"/>
        </w:tabs>
        <w:ind w:left="2880" w:hanging="360"/>
      </w:pPr>
    </w:lvl>
    <w:lvl w:ilvl="4" w:tplc="BD9485AA" w:tentative="1">
      <w:start w:val="1"/>
      <w:numFmt w:val="decimal"/>
      <w:lvlText w:val="%5."/>
      <w:lvlJc w:val="left"/>
      <w:pPr>
        <w:tabs>
          <w:tab w:val="num" w:pos="3600"/>
        </w:tabs>
        <w:ind w:left="3600" w:hanging="360"/>
      </w:pPr>
    </w:lvl>
    <w:lvl w:ilvl="5" w:tplc="4942D086" w:tentative="1">
      <w:start w:val="1"/>
      <w:numFmt w:val="decimal"/>
      <w:lvlText w:val="%6."/>
      <w:lvlJc w:val="left"/>
      <w:pPr>
        <w:tabs>
          <w:tab w:val="num" w:pos="4320"/>
        </w:tabs>
        <w:ind w:left="4320" w:hanging="360"/>
      </w:pPr>
    </w:lvl>
    <w:lvl w:ilvl="6" w:tplc="4092B6EE" w:tentative="1">
      <w:start w:val="1"/>
      <w:numFmt w:val="decimal"/>
      <w:lvlText w:val="%7."/>
      <w:lvlJc w:val="left"/>
      <w:pPr>
        <w:tabs>
          <w:tab w:val="num" w:pos="5040"/>
        </w:tabs>
        <w:ind w:left="5040" w:hanging="360"/>
      </w:pPr>
    </w:lvl>
    <w:lvl w:ilvl="7" w:tplc="3F0077D2" w:tentative="1">
      <w:start w:val="1"/>
      <w:numFmt w:val="decimal"/>
      <w:lvlText w:val="%8."/>
      <w:lvlJc w:val="left"/>
      <w:pPr>
        <w:tabs>
          <w:tab w:val="num" w:pos="5760"/>
        </w:tabs>
        <w:ind w:left="5760" w:hanging="360"/>
      </w:pPr>
    </w:lvl>
    <w:lvl w:ilvl="8" w:tplc="173E1DEC" w:tentative="1">
      <w:start w:val="1"/>
      <w:numFmt w:val="decimal"/>
      <w:lvlText w:val="%9."/>
      <w:lvlJc w:val="left"/>
      <w:pPr>
        <w:tabs>
          <w:tab w:val="num" w:pos="6480"/>
        </w:tabs>
        <w:ind w:left="6480" w:hanging="360"/>
      </w:pPr>
    </w:lvl>
  </w:abstractNum>
  <w:abstractNum w:abstractNumId="9" w15:restartNumberingAfterBreak="0">
    <w:nsid w:val="3CA36D62"/>
    <w:multiLevelType w:val="hybridMultilevel"/>
    <w:tmpl w:val="D2441A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0D57767"/>
    <w:multiLevelType w:val="hybridMultilevel"/>
    <w:tmpl w:val="D34E18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E701E"/>
    <w:multiLevelType w:val="hybridMultilevel"/>
    <w:tmpl w:val="0ABC2826"/>
    <w:lvl w:ilvl="0" w:tplc="040C000F">
      <w:start w:val="1"/>
      <w:numFmt w:val="decimal"/>
      <w:lvlText w:val="%1."/>
      <w:lvlJc w:val="left"/>
      <w:pPr>
        <w:ind w:left="360" w:hanging="360"/>
      </w:pPr>
    </w:lvl>
    <w:lvl w:ilvl="1" w:tplc="0AE2C23A">
      <w:start w:val="1"/>
      <w:numFmt w:val="lowerLetter"/>
      <w:lvlText w:val="%2."/>
      <w:lvlJc w:val="left"/>
      <w:pPr>
        <w:ind w:left="1080" w:hanging="360"/>
      </w:pPr>
      <w:rPr>
        <w:rFonts w:ascii="Verdana" w:hAnsi="Verdana" w:hint="default"/>
        <w:b/>
        <w:i w:val="0"/>
      </w:rPr>
    </w:lvl>
    <w:lvl w:ilvl="2" w:tplc="311EC94C">
      <w:start w:val="1"/>
      <w:numFmt w:val="lowerRoman"/>
      <w:lvlText w:val="%3."/>
      <w:lvlJc w:val="right"/>
      <w:pPr>
        <w:ind w:left="1800" w:hanging="180"/>
      </w:pPr>
      <w:rPr>
        <w:rFonts w:ascii="Verdana" w:hAnsi="Verdana" w:hint="default"/>
        <w:b/>
        <w:lang w:val="fr-FR"/>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A222E26"/>
    <w:multiLevelType w:val="hybridMultilevel"/>
    <w:tmpl w:val="BE904E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B094AA1"/>
    <w:multiLevelType w:val="hybridMultilevel"/>
    <w:tmpl w:val="5374017A"/>
    <w:lvl w:ilvl="0" w:tplc="550C0ACA">
      <w:numFmt w:val="bullet"/>
      <w:lvlText w:val="-"/>
      <w:lvlJc w:val="left"/>
      <w:pPr>
        <w:tabs>
          <w:tab w:val="num" w:pos="1515"/>
        </w:tabs>
        <w:ind w:left="1515" w:hanging="360"/>
      </w:pPr>
      <w:rPr>
        <w:rFonts w:ascii="Verdana" w:eastAsia="Times New Roman" w:hAnsi="Verdana" w:cs="Times New Roman" w:hint="default"/>
      </w:rPr>
    </w:lvl>
    <w:lvl w:ilvl="1" w:tplc="040C0003" w:tentative="1">
      <w:start w:val="1"/>
      <w:numFmt w:val="bullet"/>
      <w:lvlText w:val="o"/>
      <w:lvlJc w:val="left"/>
      <w:pPr>
        <w:tabs>
          <w:tab w:val="num" w:pos="2235"/>
        </w:tabs>
        <w:ind w:left="2235" w:hanging="360"/>
      </w:pPr>
      <w:rPr>
        <w:rFonts w:ascii="Courier New" w:hAnsi="Courier New" w:cs="Courier New" w:hint="default"/>
      </w:rPr>
    </w:lvl>
    <w:lvl w:ilvl="2" w:tplc="040C0005" w:tentative="1">
      <w:start w:val="1"/>
      <w:numFmt w:val="bullet"/>
      <w:lvlText w:val=""/>
      <w:lvlJc w:val="left"/>
      <w:pPr>
        <w:tabs>
          <w:tab w:val="num" w:pos="2955"/>
        </w:tabs>
        <w:ind w:left="2955" w:hanging="360"/>
      </w:pPr>
      <w:rPr>
        <w:rFonts w:ascii="Wingdings" w:hAnsi="Wingdings" w:hint="default"/>
      </w:rPr>
    </w:lvl>
    <w:lvl w:ilvl="3" w:tplc="040C0001" w:tentative="1">
      <w:start w:val="1"/>
      <w:numFmt w:val="bullet"/>
      <w:lvlText w:val=""/>
      <w:lvlJc w:val="left"/>
      <w:pPr>
        <w:tabs>
          <w:tab w:val="num" w:pos="3675"/>
        </w:tabs>
        <w:ind w:left="3675" w:hanging="360"/>
      </w:pPr>
      <w:rPr>
        <w:rFonts w:ascii="Symbol" w:hAnsi="Symbol" w:hint="default"/>
      </w:rPr>
    </w:lvl>
    <w:lvl w:ilvl="4" w:tplc="040C0003" w:tentative="1">
      <w:start w:val="1"/>
      <w:numFmt w:val="bullet"/>
      <w:lvlText w:val="o"/>
      <w:lvlJc w:val="left"/>
      <w:pPr>
        <w:tabs>
          <w:tab w:val="num" w:pos="4395"/>
        </w:tabs>
        <w:ind w:left="4395" w:hanging="360"/>
      </w:pPr>
      <w:rPr>
        <w:rFonts w:ascii="Courier New" w:hAnsi="Courier New" w:cs="Courier New" w:hint="default"/>
      </w:rPr>
    </w:lvl>
    <w:lvl w:ilvl="5" w:tplc="040C0005" w:tentative="1">
      <w:start w:val="1"/>
      <w:numFmt w:val="bullet"/>
      <w:lvlText w:val=""/>
      <w:lvlJc w:val="left"/>
      <w:pPr>
        <w:tabs>
          <w:tab w:val="num" w:pos="5115"/>
        </w:tabs>
        <w:ind w:left="5115" w:hanging="360"/>
      </w:pPr>
      <w:rPr>
        <w:rFonts w:ascii="Wingdings" w:hAnsi="Wingdings" w:hint="default"/>
      </w:rPr>
    </w:lvl>
    <w:lvl w:ilvl="6" w:tplc="040C0001" w:tentative="1">
      <w:start w:val="1"/>
      <w:numFmt w:val="bullet"/>
      <w:lvlText w:val=""/>
      <w:lvlJc w:val="left"/>
      <w:pPr>
        <w:tabs>
          <w:tab w:val="num" w:pos="5835"/>
        </w:tabs>
        <w:ind w:left="5835" w:hanging="360"/>
      </w:pPr>
      <w:rPr>
        <w:rFonts w:ascii="Symbol" w:hAnsi="Symbol" w:hint="default"/>
      </w:rPr>
    </w:lvl>
    <w:lvl w:ilvl="7" w:tplc="040C0003" w:tentative="1">
      <w:start w:val="1"/>
      <w:numFmt w:val="bullet"/>
      <w:lvlText w:val="o"/>
      <w:lvlJc w:val="left"/>
      <w:pPr>
        <w:tabs>
          <w:tab w:val="num" w:pos="6555"/>
        </w:tabs>
        <w:ind w:left="6555" w:hanging="360"/>
      </w:pPr>
      <w:rPr>
        <w:rFonts w:ascii="Courier New" w:hAnsi="Courier New" w:cs="Courier New" w:hint="default"/>
      </w:rPr>
    </w:lvl>
    <w:lvl w:ilvl="8" w:tplc="040C0005" w:tentative="1">
      <w:start w:val="1"/>
      <w:numFmt w:val="bullet"/>
      <w:lvlText w:val=""/>
      <w:lvlJc w:val="left"/>
      <w:pPr>
        <w:tabs>
          <w:tab w:val="num" w:pos="7275"/>
        </w:tabs>
        <w:ind w:left="7275" w:hanging="360"/>
      </w:pPr>
      <w:rPr>
        <w:rFonts w:ascii="Wingdings" w:hAnsi="Wingdings" w:hint="default"/>
      </w:rPr>
    </w:lvl>
  </w:abstractNum>
  <w:abstractNum w:abstractNumId="14" w15:restartNumberingAfterBreak="0">
    <w:nsid w:val="5009265A"/>
    <w:multiLevelType w:val="multilevel"/>
    <w:tmpl w:val="2598A526"/>
    <w:lvl w:ilvl="0">
      <w:start w:val="1"/>
      <w:numFmt w:val="bullet"/>
      <w:lvlText w:val="-"/>
      <w:lvlJc w:val="left"/>
      <w:pPr>
        <w:ind w:left="720" w:hanging="360"/>
      </w:pPr>
      <w:rPr>
        <w:rFonts w:ascii="Verdana" w:hAnsi="Verdana" w:cs="Times New Roman"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1213392"/>
    <w:multiLevelType w:val="hybridMultilevel"/>
    <w:tmpl w:val="74100194"/>
    <w:lvl w:ilvl="0" w:tplc="A894A06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D2F1F3F"/>
    <w:multiLevelType w:val="multilevel"/>
    <w:tmpl w:val="C57A87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608E733A"/>
    <w:multiLevelType w:val="hybridMultilevel"/>
    <w:tmpl w:val="87DC696A"/>
    <w:lvl w:ilvl="0" w:tplc="FFFFFFFF">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26185A"/>
    <w:multiLevelType w:val="hybridMultilevel"/>
    <w:tmpl w:val="07B879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30D24A9"/>
    <w:multiLevelType w:val="hybridMultilevel"/>
    <w:tmpl w:val="65225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82604B"/>
    <w:multiLevelType w:val="hybridMultilevel"/>
    <w:tmpl w:val="FFA88FEE"/>
    <w:lvl w:ilvl="0" w:tplc="3F4A6FA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633503"/>
    <w:multiLevelType w:val="hybridMultilevel"/>
    <w:tmpl w:val="ECFADE08"/>
    <w:lvl w:ilvl="0" w:tplc="5DBEC2DC">
      <w:start w:val="1"/>
      <w:numFmt w:val="bullet"/>
      <w:lvlText w:val="-"/>
      <w:lvlJc w:val="left"/>
      <w:pPr>
        <w:ind w:left="360" w:hanging="360"/>
      </w:pPr>
      <w:rPr>
        <w:rFonts w:ascii="Verdana" w:hAnsi="Verdana"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6AD83117"/>
    <w:multiLevelType w:val="hybridMultilevel"/>
    <w:tmpl w:val="2CA64E48"/>
    <w:lvl w:ilvl="0" w:tplc="9084A636">
      <w:start w:val="1"/>
      <w:numFmt w:val="upperLetter"/>
      <w:pStyle w:val="Titre1"/>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C067307"/>
    <w:multiLevelType w:val="hybridMultilevel"/>
    <w:tmpl w:val="63820CC6"/>
    <w:lvl w:ilvl="0" w:tplc="550C0ACA">
      <w:numFmt w:val="bullet"/>
      <w:lvlText w:val="-"/>
      <w:lvlJc w:val="left"/>
      <w:pPr>
        <w:ind w:left="720" w:hanging="360"/>
      </w:pPr>
      <w:rPr>
        <w:rFonts w:ascii="Verdana" w:eastAsia="Times New Roman" w:hAnsi="Verdana" w:cs="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18211D"/>
    <w:multiLevelType w:val="multilevel"/>
    <w:tmpl w:val="2DB62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781B3F"/>
    <w:multiLevelType w:val="hybridMultilevel"/>
    <w:tmpl w:val="A25401F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76D51DD2"/>
    <w:multiLevelType w:val="hybridMultilevel"/>
    <w:tmpl w:val="FBCE9526"/>
    <w:lvl w:ilvl="0" w:tplc="3F4A6FA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A14C3D"/>
    <w:multiLevelType w:val="hybridMultilevel"/>
    <w:tmpl w:val="6AE41220"/>
    <w:lvl w:ilvl="0" w:tplc="AD4A8580">
      <w:numFmt w:val="bullet"/>
      <w:lvlText w:val="-"/>
      <w:lvlJc w:val="left"/>
      <w:pPr>
        <w:ind w:left="720" w:hanging="360"/>
      </w:pPr>
      <w:rPr>
        <w:rFonts w:ascii="Verdana" w:eastAsia="Times New Roman" w:hAnsi="Verdan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22"/>
  </w:num>
  <w:num w:numId="5">
    <w:abstractNumId w:val="10"/>
  </w:num>
  <w:num w:numId="6">
    <w:abstractNumId w:val="25"/>
  </w:num>
  <w:num w:numId="7">
    <w:abstractNumId w:val="6"/>
  </w:num>
  <w:num w:numId="8">
    <w:abstractNumId w:val="8"/>
  </w:num>
  <w:num w:numId="9">
    <w:abstractNumId w:val="12"/>
  </w:num>
  <w:num w:numId="10">
    <w:abstractNumId w:val="3"/>
  </w:num>
  <w:num w:numId="11">
    <w:abstractNumId w:val="1"/>
  </w:num>
  <w:num w:numId="12">
    <w:abstractNumId w:val="11"/>
  </w:num>
  <w:num w:numId="13">
    <w:abstractNumId w:val="26"/>
  </w:num>
  <w:num w:numId="14">
    <w:abstractNumId w:val="27"/>
  </w:num>
  <w:num w:numId="15">
    <w:abstractNumId w:val="4"/>
  </w:num>
  <w:num w:numId="16">
    <w:abstractNumId w:val="20"/>
  </w:num>
  <w:num w:numId="17">
    <w:abstractNumId w:val="5"/>
  </w:num>
  <w:num w:numId="18">
    <w:abstractNumId w:val="14"/>
  </w:num>
  <w:num w:numId="19">
    <w:abstractNumId w:val="17"/>
  </w:num>
  <w:num w:numId="20">
    <w:abstractNumId w:val="0"/>
  </w:num>
  <w:num w:numId="21">
    <w:abstractNumId w:val="9"/>
  </w:num>
  <w:num w:numId="22">
    <w:abstractNumId w:val="21"/>
  </w:num>
  <w:num w:numId="23">
    <w:abstractNumId w:val="2"/>
  </w:num>
  <w:num w:numId="24">
    <w:abstractNumId w:val="24"/>
  </w:num>
  <w:num w:numId="25">
    <w:abstractNumId w:val="15"/>
  </w:num>
  <w:num w:numId="26">
    <w:abstractNumId w:val="23"/>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19"/>
    <w:rsid w:val="00000424"/>
    <w:rsid w:val="0000401D"/>
    <w:rsid w:val="00007254"/>
    <w:rsid w:val="00011153"/>
    <w:rsid w:val="00014673"/>
    <w:rsid w:val="000167E0"/>
    <w:rsid w:val="00017BBF"/>
    <w:rsid w:val="00017CD8"/>
    <w:rsid w:val="0002610A"/>
    <w:rsid w:val="000314D8"/>
    <w:rsid w:val="00031FB0"/>
    <w:rsid w:val="00037E8C"/>
    <w:rsid w:val="00050365"/>
    <w:rsid w:val="00060601"/>
    <w:rsid w:val="00061F59"/>
    <w:rsid w:val="00062373"/>
    <w:rsid w:val="0006465E"/>
    <w:rsid w:val="00071836"/>
    <w:rsid w:val="00073EDB"/>
    <w:rsid w:val="00074605"/>
    <w:rsid w:val="00076846"/>
    <w:rsid w:val="00076DDD"/>
    <w:rsid w:val="00082E0F"/>
    <w:rsid w:val="000844A8"/>
    <w:rsid w:val="000865B2"/>
    <w:rsid w:val="00097D06"/>
    <w:rsid w:val="000A7863"/>
    <w:rsid w:val="000A7C08"/>
    <w:rsid w:val="000B5ECD"/>
    <w:rsid w:val="000B7480"/>
    <w:rsid w:val="000C0552"/>
    <w:rsid w:val="000C5CA4"/>
    <w:rsid w:val="000C6941"/>
    <w:rsid w:val="000D1399"/>
    <w:rsid w:val="000D1C47"/>
    <w:rsid w:val="000D32C0"/>
    <w:rsid w:val="000E531F"/>
    <w:rsid w:val="000F3A2D"/>
    <w:rsid w:val="000F404E"/>
    <w:rsid w:val="000F5D7E"/>
    <w:rsid w:val="001023C4"/>
    <w:rsid w:val="001034B4"/>
    <w:rsid w:val="00105FEE"/>
    <w:rsid w:val="00120106"/>
    <w:rsid w:val="00120AE2"/>
    <w:rsid w:val="0012790A"/>
    <w:rsid w:val="001332C0"/>
    <w:rsid w:val="001334F2"/>
    <w:rsid w:val="00133772"/>
    <w:rsid w:val="001478B2"/>
    <w:rsid w:val="00147F72"/>
    <w:rsid w:val="001538B5"/>
    <w:rsid w:val="00154023"/>
    <w:rsid w:val="00156F92"/>
    <w:rsid w:val="001571CF"/>
    <w:rsid w:val="00163A40"/>
    <w:rsid w:val="001646C1"/>
    <w:rsid w:val="001654C5"/>
    <w:rsid w:val="0016581E"/>
    <w:rsid w:val="001719D8"/>
    <w:rsid w:val="00172DE8"/>
    <w:rsid w:val="001769B5"/>
    <w:rsid w:val="0017724F"/>
    <w:rsid w:val="0018611B"/>
    <w:rsid w:val="00191F50"/>
    <w:rsid w:val="0019343B"/>
    <w:rsid w:val="00195C91"/>
    <w:rsid w:val="001A2B07"/>
    <w:rsid w:val="001A5534"/>
    <w:rsid w:val="001B1ABA"/>
    <w:rsid w:val="001B3087"/>
    <w:rsid w:val="001B36FE"/>
    <w:rsid w:val="001B381A"/>
    <w:rsid w:val="001B68F1"/>
    <w:rsid w:val="001B7E2E"/>
    <w:rsid w:val="001C149F"/>
    <w:rsid w:val="001C191B"/>
    <w:rsid w:val="001C30E7"/>
    <w:rsid w:val="001D222C"/>
    <w:rsid w:val="001D2FBF"/>
    <w:rsid w:val="001D55DD"/>
    <w:rsid w:val="001E3808"/>
    <w:rsid w:val="001E5267"/>
    <w:rsid w:val="001E5DBF"/>
    <w:rsid w:val="001F1862"/>
    <w:rsid w:val="001F1D4E"/>
    <w:rsid w:val="002003F7"/>
    <w:rsid w:val="00203D60"/>
    <w:rsid w:val="00204629"/>
    <w:rsid w:val="00205FA1"/>
    <w:rsid w:val="00212643"/>
    <w:rsid w:val="00215F9E"/>
    <w:rsid w:val="00217D93"/>
    <w:rsid w:val="00225D5B"/>
    <w:rsid w:val="00241B37"/>
    <w:rsid w:val="00241C02"/>
    <w:rsid w:val="00244A39"/>
    <w:rsid w:val="0025329F"/>
    <w:rsid w:val="002574A8"/>
    <w:rsid w:val="00262530"/>
    <w:rsid w:val="00270868"/>
    <w:rsid w:val="00272B98"/>
    <w:rsid w:val="00273CDC"/>
    <w:rsid w:val="00275B97"/>
    <w:rsid w:val="002769D6"/>
    <w:rsid w:val="0028386C"/>
    <w:rsid w:val="002859DB"/>
    <w:rsid w:val="00287285"/>
    <w:rsid w:val="00290559"/>
    <w:rsid w:val="002915FF"/>
    <w:rsid w:val="002972DA"/>
    <w:rsid w:val="0029777D"/>
    <w:rsid w:val="002A42E5"/>
    <w:rsid w:val="002B0FBE"/>
    <w:rsid w:val="002B1342"/>
    <w:rsid w:val="002B2718"/>
    <w:rsid w:val="002B6350"/>
    <w:rsid w:val="002C0DF6"/>
    <w:rsid w:val="002D3FD5"/>
    <w:rsid w:val="002D5231"/>
    <w:rsid w:val="002D5D90"/>
    <w:rsid w:val="002E2BB9"/>
    <w:rsid w:val="002E534D"/>
    <w:rsid w:val="002F479C"/>
    <w:rsid w:val="002F4849"/>
    <w:rsid w:val="00302892"/>
    <w:rsid w:val="0030428B"/>
    <w:rsid w:val="0030510B"/>
    <w:rsid w:val="00305B12"/>
    <w:rsid w:val="00314962"/>
    <w:rsid w:val="00317454"/>
    <w:rsid w:val="003179AB"/>
    <w:rsid w:val="00325EF3"/>
    <w:rsid w:val="003306F1"/>
    <w:rsid w:val="00332532"/>
    <w:rsid w:val="00335C25"/>
    <w:rsid w:val="00336FD8"/>
    <w:rsid w:val="003375BD"/>
    <w:rsid w:val="00361011"/>
    <w:rsid w:val="003641BE"/>
    <w:rsid w:val="00373A63"/>
    <w:rsid w:val="00386165"/>
    <w:rsid w:val="003877B5"/>
    <w:rsid w:val="003A3E21"/>
    <w:rsid w:val="003B1305"/>
    <w:rsid w:val="003B60AB"/>
    <w:rsid w:val="003C08B6"/>
    <w:rsid w:val="003C174A"/>
    <w:rsid w:val="003C62A1"/>
    <w:rsid w:val="003C7558"/>
    <w:rsid w:val="003D2867"/>
    <w:rsid w:val="003D369C"/>
    <w:rsid w:val="003E21C5"/>
    <w:rsid w:val="003F734E"/>
    <w:rsid w:val="0040287A"/>
    <w:rsid w:val="004036FC"/>
    <w:rsid w:val="004137E3"/>
    <w:rsid w:val="004150C3"/>
    <w:rsid w:val="004225AD"/>
    <w:rsid w:val="00422625"/>
    <w:rsid w:val="004267A1"/>
    <w:rsid w:val="004369A7"/>
    <w:rsid w:val="004400E3"/>
    <w:rsid w:val="00440D8C"/>
    <w:rsid w:val="00443064"/>
    <w:rsid w:val="00447C00"/>
    <w:rsid w:val="00454711"/>
    <w:rsid w:val="00461106"/>
    <w:rsid w:val="004630E4"/>
    <w:rsid w:val="00464F91"/>
    <w:rsid w:val="0046552D"/>
    <w:rsid w:val="00476624"/>
    <w:rsid w:val="00476F4A"/>
    <w:rsid w:val="004835E2"/>
    <w:rsid w:val="0048605B"/>
    <w:rsid w:val="00487B7A"/>
    <w:rsid w:val="00490A5C"/>
    <w:rsid w:val="00492D29"/>
    <w:rsid w:val="0049475A"/>
    <w:rsid w:val="00495814"/>
    <w:rsid w:val="00496836"/>
    <w:rsid w:val="00496C26"/>
    <w:rsid w:val="00497A8B"/>
    <w:rsid w:val="00497C53"/>
    <w:rsid w:val="004A4056"/>
    <w:rsid w:val="004A48FC"/>
    <w:rsid w:val="004B2077"/>
    <w:rsid w:val="004B249D"/>
    <w:rsid w:val="004B32A1"/>
    <w:rsid w:val="004B5003"/>
    <w:rsid w:val="004B7957"/>
    <w:rsid w:val="004C47F3"/>
    <w:rsid w:val="004C68B7"/>
    <w:rsid w:val="004D3688"/>
    <w:rsid w:val="004D3A5C"/>
    <w:rsid w:val="004D4C27"/>
    <w:rsid w:val="004D4EC5"/>
    <w:rsid w:val="004D6979"/>
    <w:rsid w:val="004E22BD"/>
    <w:rsid w:val="004E23FB"/>
    <w:rsid w:val="004F09AF"/>
    <w:rsid w:val="004F5F32"/>
    <w:rsid w:val="004F755A"/>
    <w:rsid w:val="004F7BA8"/>
    <w:rsid w:val="00500529"/>
    <w:rsid w:val="005016BD"/>
    <w:rsid w:val="00505ABF"/>
    <w:rsid w:val="0052429D"/>
    <w:rsid w:val="00526B92"/>
    <w:rsid w:val="00532341"/>
    <w:rsid w:val="005342DD"/>
    <w:rsid w:val="00536823"/>
    <w:rsid w:val="0054035E"/>
    <w:rsid w:val="00541B2A"/>
    <w:rsid w:val="00544DA5"/>
    <w:rsid w:val="00577D9E"/>
    <w:rsid w:val="00580B00"/>
    <w:rsid w:val="00587D99"/>
    <w:rsid w:val="005917A0"/>
    <w:rsid w:val="00592768"/>
    <w:rsid w:val="0059299F"/>
    <w:rsid w:val="00592E9E"/>
    <w:rsid w:val="005A2D93"/>
    <w:rsid w:val="005B6C06"/>
    <w:rsid w:val="005C44A7"/>
    <w:rsid w:val="005C66BB"/>
    <w:rsid w:val="005D4A9E"/>
    <w:rsid w:val="005E2254"/>
    <w:rsid w:val="005E2AE3"/>
    <w:rsid w:val="005F0EE2"/>
    <w:rsid w:val="005F62E1"/>
    <w:rsid w:val="00602FD5"/>
    <w:rsid w:val="006035C5"/>
    <w:rsid w:val="00603C11"/>
    <w:rsid w:val="006072E2"/>
    <w:rsid w:val="006108E6"/>
    <w:rsid w:val="00611E76"/>
    <w:rsid w:val="0062588F"/>
    <w:rsid w:val="00633D8B"/>
    <w:rsid w:val="00634A7C"/>
    <w:rsid w:val="0063531C"/>
    <w:rsid w:val="006356CE"/>
    <w:rsid w:val="00640214"/>
    <w:rsid w:val="00646F1D"/>
    <w:rsid w:val="0065320D"/>
    <w:rsid w:val="006705F3"/>
    <w:rsid w:val="00673BAB"/>
    <w:rsid w:val="00691E0B"/>
    <w:rsid w:val="006944F0"/>
    <w:rsid w:val="006A0D57"/>
    <w:rsid w:val="006B1C06"/>
    <w:rsid w:val="006B2F03"/>
    <w:rsid w:val="006B4FF9"/>
    <w:rsid w:val="006C1C0C"/>
    <w:rsid w:val="006D081A"/>
    <w:rsid w:val="006D0C62"/>
    <w:rsid w:val="006D127A"/>
    <w:rsid w:val="006E3EC7"/>
    <w:rsid w:val="006F26ED"/>
    <w:rsid w:val="006F3E37"/>
    <w:rsid w:val="006F4795"/>
    <w:rsid w:val="00703CAF"/>
    <w:rsid w:val="007168FA"/>
    <w:rsid w:val="007223F6"/>
    <w:rsid w:val="00723C90"/>
    <w:rsid w:val="00725C5E"/>
    <w:rsid w:val="00725DB9"/>
    <w:rsid w:val="00726605"/>
    <w:rsid w:val="007340F9"/>
    <w:rsid w:val="00734755"/>
    <w:rsid w:val="00735100"/>
    <w:rsid w:val="00752CF3"/>
    <w:rsid w:val="00754957"/>
    <w:rsid w:val="00770E7A"/>
    <w:rsid w:val="007927C3"/>
    <w:rsid w:val="007A628D"/>
    <w:rsid w:val="007B2FB7"/>
    <w:rsid w:val="007B5FFE"/>
    <w:rsid w:val="007C0156"/>
    <w:rsid w:val="007C2B73"/>
    <w:rsid w:val="007C4C25"/>
    <w:rsid w:val="007D2D9D"/>
    <w:rsid w:val="007D590C"/>
    <w:rsid w:val="007E0FB5"/>
    <w:rsid w:val="007E1F85"/>
    <w:rsid w:val="007F2EC4"/>
    <w:rsid w:val="00801F88"/>
    <w:rsid w:val="00802277"/>
    <w:rsid w:val="00802EE1"/>
    <w:rsid w:val="0081350B"/>
    <w:rsid w:val="008218E0"/>
    <w:rsid w:val="00833B44"/>
    <w:rsid w:val="00833DAD"/>
    <w:rsid w:val="00837FA3"/>
    <w:rsid w:val="0084024B"/>
    <w:rsid w:val="0084368E"/>
    <w:rsid w:val="00846932"/>
    <w:rsid w:val="008543BA"/>
    <w:rsid w:val="00855083"/>
    <w:rsid w:val="00866896"/>
    <w:rsid w:val="00876321"/>
    <w:rsid w:val="008857B1"/>
    <w:rsid w:val="00897612"/>
    <w:rsid w:val="008A46DF"/>
    <w:rsid w:val="008A4704"/>
    <w:rsid w:val="008B2E23"/>
    <w:rsid w:val="008C689B"/>
    <w:rsid w:val="008D1717"/>
    <w:rsid w:val="008D1C00"/>
    <w:rsid w:val="008D2A0B"/>
    <w:rsid w:val="008E4012"/>
    <w:rsid w:val="008E6851"/>
    <w:rsid w:val="008F2668"/>
    <w:rsid w:val="008F290A"/>
    <w:rsid w:val="008F599C"/>
    <w:rsid w:val="009037B9"/>
    <w:rsid w:val="00921AB3"/>
    <w:rsid w:val="00927C13"/>
    <w:rsid w:val="009356A1"/>
    <w:rsid w:val="00937387"/>
    <w:rsid w:val="009463EB"/>
    <w:rsid w:val="00947670"/>
    <w:rsid w:val="00956A20"/>
    <w:rsid w:val="009705D2"/>
    <w:rsid w:val="009735B5"/>
    <w:rsid w:val="00973956"/>
    <w:rsid w:val="00976D04"/>
    <w:rsid w:val="00976F66"/>
    <w:rsid w:val="009938CB"/>
    <w:rsid w:val="009A5207"/>
    <w:rsid w:val="009B3355"/>
    <w:rsid w:val="009B58A4"/>
    <w:rsid w:val="009C06D4"/>
    <w:rsid w:val="009C22F7"/>
    <w:rsid w:val="009C77B7"/>
    <w:rsid w:val="009D1CF4"/>
    <w:rsid w:val="009D474C"/>
    <w:rsid w:val="009D544E"/>
    <w:rsid w:val="009D659C"/>
    <w:rsid w:val="009E7970"/>
    <w:rsid w:val="009F3289"/>
    <w:rsid w:val="009F411D"/>
    <w:rsid w:val="00A00795"/>
    <w:rsid w:val="00A04209"/>
    <w:rsid w:val="00A079C4"/>
    <w:rsid w:val="00A158E3"/>
    <w:rsid w:val="00A23284"/>
    <w:rsid w:val="00A30E91"/>
    <w:rsid w:val="00A326A3"/>
    <w:rsid w:val="00A34996"/>
    <w:rsid w:val="00A349E0"/>
    <w:rsid w:val="00A406B4"/>
    <w:rsid w:val="00A47EF1"/>
    <w:rsid w:val="00A51B7C"/>
    <w:rsid w:val="00A60485"/>
    <w:rsid w:val="00A620AC"/>
    <w:rsid w:val="00A62FF7"/>
    <w:rsid w:val="00A65B30"/>
    <w:rsid w:val="00A71B52"/>
    <w:rsid w:val="00A73EAD"/>
    <w:rsid w:val="00A81AF3"/>
    <w:rsid w:val="00A861D8"/>
    <w:rsid w:val="00A95E26"/>
    <w:rsid w:val="00A97D4A"/>
    <w:rsid w:val="00AA2803"/>
    <w:rsid w:val="00AA3906"/>
    <w:rsid w:val="00AA4BEA"/>
    <w:rsid w:val="00AA4CB1"/>
    <w:rsid w:val="00AA58C3"/>
    <w:rsid w:val="00AB032E"/>
    <w:rsid w:val="00AB521A"/>
    <w:rsid w:val="00AB544F"/>
    <w:rsid w:val="00AB7013"/>
    <w:rsid w:val="00AC1BDA"/>
    <w:rsid w:val="00AD0EDE"/>
    <w:rsid w:val="00AD4A21"/>
    <w:rsid w:val="00AD4DF9"/>
    <w:rsid w:val="00AE07FE"/>
    <w:rsid w:val="00AE311A"/>
    <w:rsid w:val="00AE564E"/>
    <w:rsid w:val="00AF05F5"/>
    <w:rsid w:val="00AF0BF0"/>
    <w:rsid w:val="00B01451"/>
    <w:rsid w:val="00B0755D"/>
    <w:rsid w:val="00B10466"/>
    <w:rsid w:val="00B11EED"/>
    <w:rsid w:val="00B12813"/>
    <w:rsid w:val="00B2082F"/>
    <w:rsid w:val="00B21319"/>
    <w:rsid w:val="00B24928"/>
    <w:rsid w:val="00B311BF"/>
    <w:rsid w:val="00B31EB7"/>
    <w:rsid w:val="00B32350"/>
    <w:rsid w:val="00B3430D"/>
    <w:rsid w:val="00B40C2D"/>
    <w:rsid w:val="00B434D5"/>
    <w:rsid w:val="00B43F3D"/>
    <w:rsid w:val="00B44197"/>
    <w:rsid w:val="00B44929"/>
    <w:rsid w:val="00B46D0B"/>
    <w:rsid w:val="00B51FE7"/>
    <w:rsid w:val="00B53D29"/>
    <w:rsid w:val="00B5487A"/>
    <w:rsid w:val="00B60B37"/>
    <w:rsid w:val="00B65319"/>
    <w:rsid w:val="00B76BC6"/>
    <w:rsid w:val="00B807D4"/>
    <w:rsid w:val="00B81DBA"/>
    <w:rsid w:val="00B8216C"/>
    <w:rsid w:val="00B95413"/>
    <w:rsid w:val="00B972A0"/>
    <w:rsid w:val="00BA0A01"/>
    <w:rsid w:val="00BA1E8B"/>
    <w:rsid w:val="00BA2A49"/>
    <w:rsid w:val="00BB1D7B"/>
    <w:rsid w:val="00BB41FE"/>
    <w:rsid w:val="00BC754A"/>
    <w:rsid w:val="00BE1A69"/>
    <w:rsid w:val="00BE1D5E"/>
    <w:rsid w:val="00BE27BA"/>
    <w:rsid w:val="00BE5528"/>
    <w:rsid w:val="00BF357C"/>
    <w:rsid w:val="00BF3C3D"/>
    <w:rsid w:val="00BF4286"/>
    <w:rsid w:val="00BF56D7"/>
    <w:rsid w:val="00BF5FED"/>
    <w:rsid w:val="00C01AE1"/>
    <w:rsid w:val="00C02F4E"/>
    <w:rsid w:val="00C0641C"/>
    <w:rsid w:val="00C07F69"/>
    <w:rsid w:val="00C11B97"/>
    <w:rsid w:val="00C11E90"/>
    <w:rsid w:val="00C13F93"/>
    <w:rsid w:val="00C15878"/>
    <w:rsid w:val="00C16A34"/>
    <w:rsid w:val="00C23895"/>
    <w:rsid w:val="00C26F51"/>
    <w:rsid w:val="00C3203D"/>
    <w:rsid w:val="00C3203F"/>
    <w:rsid w:val="00C336AA"/>
    <w:rsid w:val="00C33A21"/>
    <w:rsid w:val="00C33BFD"/>
    <w:rsid w:val="00C46788"/>
    <w:rsid w:val="00C53262"/>
    <w:rsid w:val="00C56769"/>
    <w:rsid w:val="00C63B37"/>
    <w:rsid w:val="00C765F6"/>
    <w:rsid w:val="00C77726"/>
    <w:rsid w:val="00C81EC8"/>
    <w:rsid w:val="00C93AEC"/>
    <w:rsid w:val="00C93B20"/>
    <w:rsid w:val="00CA3218"/>
    <w:rsid w:val="00CB0451"/>
    <w:rsid w:val="00CC287A"/>
    <w:rsid w:val="00CC2EF1"/>
    <w:rsid w:val="00CC340B"/>
    <w:rsid w:val="00CC53D6"/>
    <w:rsid w:val="00CC6C96"/>
    <w:rsid w:val="00CD1316"/>
    <w:rsid w:val="00CD5E01"/>
    <w:rsid w:val="00CE5EE9"/>
    <w:rsid w:val="00CE66D2"/>
    <w:rsid w:val="00CF1691"/>
    <w:rsid w:val="00CF3E68"/>
    <w:rsid w:val="00D002E9"/>
    <w:rsid w:val="00D03820"/>
    <w:rsid w:val="00D072CA"/>
    <w:rsid w:val="00D10121"/>
    <w:rsid w:val="00D1668D"/>
    <w:rsid w:val="00D20CF6"/>
    <w:rsid w:val="00D23C87"/>
    <w:rsid w:val="00D27D15"/>
    <w:rsid w:val="00D30648"/>
    <w:rsid w:val="00D321F0"/>
    <w:rsid w:val="00D37E5D"/>
    <w:rsid w:val="00D4044B"/>
    <w:rsid w:val="00D46B00"/>
    <w:rsid w:val="00D5215C"/>
    <w:rsid w:val="00D55FF2"/>
    <w:rsid w:val="00D60C2F"/>
    <w:rsid w:val="00D6439D"/>
    <w:rsid w:val="00D644C9"/>
    <w:rsid w:val="00D67F15"/>
    <w:rsid w:val="00D7391C"/>
    <w:rsid w:val="00D75840"/>
    <w:rsid w:val="00D803C7"/>
    <w:rsid w:val="00D82CB3"/>
    <w:rsid w:val="00D836CA"/>
    <w:rsid w:val="00D87875"/>
    <w:rsid w:val="00D948D4"/>
    <w:rsid w:val="00DB090F"/>
    <w:rsid w:val="00DB4E62"/>
    <w:rsid w:val="00DB622A"/>
    <w:rsid w:val="00DC0855"/>
    <w:rsid w:val="00DC15DD"/>
    <w:rsid w:val="00DC72B6"/>
    <w:rsid w:val="00DD4153"/>
    <w:rsid w:val="00DE045F"/>
    <w:rsid w:val="00DE3FB8"/>
    <w:rsid w:val="00DE7BB3"/>
    <w:rsid w:val="00DF0C39"/>
    <w:rsid w:val="00DF5D08"/>
    <w:rsid w:val="00E00560"/>
    <w:rsid w:val="00E122D2"/>
    <w:rsid w:val="00E16486"/>
    <w:rsid w:val="00E16AB7"/>
    <w:rsid w:val="00E174F8"/>
    <w:rsid w:val="00E256B9"/>
    <w:rsid w:val="00E264C7"/>
    <w:rsid w:val="00E3107B"/>
    <w:rsid w:val="00E3127B"/>
    <w:rsid w:val="00E31C33"/>
    <w:rsid w:val="00E4770E"/>
    <w:rsid w:val="00E47F5F"/>
    <w:rsid w:val="00E61855"/>
    <w:rsid w:val="00E64AC0"/>
    <w:rsid w:val="00E70F66"/>
    <w:rsid w:val="00E746D8"/>
    <w:rsid w:val="00E815A1"/>
    <w:rsid w:val="00E83E07"/>
    <w:rsid w:val="00E86F0B"/>
    <w:rsid w:val="00E91398"/>
    <w:rsid w:val="00E961CC"/>
    <w:rsid w:val="00EA1EB7"/>
    <w:rsid w:val="00EA27A5"/>
    <w:rsid w:val="00EA36C5"/>
    <w:rsid w:val="00EA4DDD"/>
    <w:rsid w:val="00EA7E06"/>
    <w:rsid w:val="00EB076A"/>
    <w:rsid w:val="00EB64F3"/>
    <w:rsid w:val="00EC0FC7"/>
    <w:rsid w:val="00EC20EC"/>
    <w:rsid w:val="00EC2A0F"/>
    <w:rsid w:val="00EC3967"/>
    <w:rsid w:val="00EC64F5"/>
    <w:rsid w:val="00ED05D3"/>
    <w:rsid w:val="00ED16A3"/>
    <w:rsid w:val="00EF1AF0"/>
    <w:rsid w:val="00EF4EB2"/>
    <w:rsid w:val="00F033D0"/>
    <w:rsid w:val="00F061CA"/>
    <w:rsid w:val="00F06C13"/>
    <w:rsid w:val="00F10A17"/>
    <w:rsid w:val="00F11C04"/>
    <w:rsid w:val="00F12765"/>
    <w:rsid w:val="00F14D5F"/>
    <w:rsid w:val="00F15F20"/>
    <w:rsid w:val="00F378A3"/>
    <w:rsid w:val="00F40F56"/>
    <w:rsid w:val="00F43A73"/>
    <w:rsid w:val="00F5118F"/>
    <w:rsid w:val="00F51C7C"/>
    <w:rsid w:val="00F57542"/>
    <w:rsid w:val="00F66152"/>
    <w:rsid w:val="00F667D7"/>
    <w:rsid w:val="00F735F0"/>
    <w:rsid w:val="00F7500A"/>
    <w:rsid w:val="00F8061B"/>
    <w:rsid w:val="00F82A29"/>
    <w:rsid w:val="00F877EE"/>
    <w:rsid w:val="00F92543"/>
    <w:rsid w:val="00F94F84"/>
    <w:rsid w:val="00FA04B9"/>
    <w:rsid w:val="00FA04CA"/>
    <w:rsid w:val="00FA39FC"/>
    <w:rsid w:val="00FA40FF"/>
    <w:rsid w:val="00FA4819"/>
    <w:rsid w:val="00FA7690"/>
    <w:rsid w:val="00FB0B55"/>
    <w:rsid w:val="00FC055E"/>
    <w:rsid w:val="00FC2C52"/>
    <w:rsid w:val="00FC40AE"/>
    <w:rsid w:val="00FD39EC"/>
    <w:rsid w:val="00FD53AD"/>
    <w:rsid w:val="00FE79E3"/>
    <w:rsid w:val="00FE7C90"/>
    <w:rsid w:val="00FF00BD"/>
    <w:rsid w:val="00FF4D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650B"/>
  <w15:docId w15:val="{AD5D6FAF-9808-45B9-8459-F3874889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qFormat/>
    <w:rsid w:val="004D4EC5"/>
    <w:pPr>
      <w:keepNext/>
      <w:numPr>
        <w:numId w:val="4"/>
      </w:numPr>
      <w:tabs>
        <w:tab w:val="clear" w:pos="720"/>
        <w:tab w:val="num" w:pos="540"/>
      </w:tabs>
      <w:spacing w:after="0" w:line="240" w:lineRule="auto"/>
      <w:ind w:left="540" w:hanging="540"/>
      <w:outlineLvl w:val="0"/>
    </w:pPr>
    <w:rPr>
      <w:rFonts w:ascii="Times New Roman" w:eastAsia="Times New Roman" w:hAnsi="Times New Roman" w:cs="Times New Roman"/>
      <w:caps/>
      <w:sz w:val="24"/>
      <w:szCs w:val="24"/>
      <w:u w:val="single"/>
      <w:lang w:eastAsia="fr-FR"/>
    </w:rPr>
  </w:style>
  <w:style w:type="paragraph" w:styleId="Titre2">
    <w:name w:val="heading 2"/>
    <w:basedOn w:val="Normal"/>
    <w:next w:val="Normal"/>
    <w:link w:val="Titre2Car"/>
    <w:uiPriority w:val="9"/>
    <w:semiHidden/>
    <w:unhideWhenUsed/>
    <w:qFormat/>
    <w:rsid w:val="00A406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semiHidden/>
    <w:unhideWhenUsed/>
    <w:qFormat/>
    <w:rsid w:val="00205F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1,Liste Niveau 1"/>
    <w:basedOn w:val="Normal"/>
    <w:link w:val="ParagraphedelisteCar"/>
    <w:uiPriority w:val="34"/>
    <w:qFormat/>
    <w:rsid w:val="004B249D"/>
    <w:pPr>
      <w:ind w:left="720"/>
      <w:contextualSpacing/>
    </w:pPr>
  </w:style>
  <w:style w:type="paragraph" w:styleId="Textedebulles">
    <w:name w:val="Balloon Text"/>
    <w:basedOn w:val="Normal"/>
    <w:link w:val="TextedebullesCar"/>
    <w:uiPriority w:val="99"/>
    <w:semiHidden/>
    <w:unhideWhenUsed/>
    <w:rsid w:val="001A55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534"/>
    <w:rPr>
      <w:rFonts w:ascii="Tahoma" w:hAnsi="Tahoma" w:cs="Tahoma"/>
      <w:sz w:val="16"/>
      <w:szCs w:val="16"/>
    </w:rPr>
  </w:style>
  <w:style w:type="character" w:customStyle="1" w:styleId="Titre1Car">
    <w:name w:val="Titre 1 Car"/>
    <w:basedOn w:val="Policepardfaut"/>
    <w:link w:val="Titre1"/>
    <w:rsid w:val="004D4EC5"/>
    <w:rPr>
      <w:rFonts w:ascii="Times New Roman" w:eastAsia="Times New Roman" w:hAnsi="Times New Roman" w:cs="Times New Roman"/>
      <w:caps/>
      <w:sz w:val="24"/>
      <w:szCs w:val="24"/>
      <w:u w:val="single"/>
      <w:lang w:eastAsia="fr-FR"/>
    </w:rPr>
  </w:style>
  <w:style w:type="paragraph" w:styleId="En-tte">
    <w:name w:val="header"/>
    <w:basedOn w:val="Normal"/>
    <w:link w:val="En-tteCar"/>
    <w:uiPriority w:val="99"/>
    <w:unhideWhenUsed/>
    <w:rsid w:val="000167E0"/>
    <w:pPr>
      <w:tabs>
        <w:tab w:val="center" w:pos="4536"/>
        <w:tab w:val="right" w:pos="9072"/>
      </w:tabs>
      <w:spacing w:after="0" w:line="240" w:lineRule="auto"/>
    </w:pPr>
  </w:style>
  <w:style w:type="character" w:customStyle="1" w:styleId="En-tteCar">
    <w:name w:val="En-tête Car"/>
    <w:basedOn w:val="Policepardfaut"/>
    <w:link w:val="En-tte"/>
    <w:uiPriority w:val="99"/>
    <w:rsid w:val="000167E0"/>
  </w:style>
  <w:style w:type="paragraph" w:styleId="Pieddepage">
    <w:name w:val="footer"/>
    <w:basedOn w:val="Normal"/>
    <w:link w:val="PieddepageCar"/>
    <w:uiPriority w:val="99"/>
    <w:unhideWhenUsed/>
    <w:rsid w:val="00016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7E0"/>
  </w:style>
  <w:style w:type="table" w:styleId="Grilledutableau">
    <w:name w:val="Table Grid"/>
    <w:basedOn w:val="TableauNormal"/>
    <w:uiPriority w:val="39"/>
    <w:unhideWhenUsed/>
    <w:rsid w:val="00205FA1"/>
    <w:pPr>
      <w:spacing w:after="0" w:line="240" w:lineRule="auto"/>
    </w:pPr>
    <w:rPr>
      <w:rFonts w:ascii="Times New Roman" w:hAnsi="Times New Roman" w:cs="Times New Roman"/>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205FA1"/>
    <w:pPr>
      <w:spacing w:after="120" w:line="480" w:lineRule="auto"/>
      <w:ind w:left="283"/>
    </w:pPr>
    <w:rPr>
      <w:rFonts w:ascii="Times New Roman" w:eastAsia="Times New Roman" w:hAnsi="Times New Roman" w:cs="Times New Roman"/>
      <w:sz w:val="24"/>
      <w:szCs w:val="24"/>
      <w:lang w:val="fr-FR" w:eastAsia="fr-FR"/>
    </w:rPr>
  </w:style>
  <w:style w:type="character" w:customStyle="1" w:styleId="Retraitcorpsdetexte2Car">
    <w:name w:val="Retrait corps de texte 2 Car"/>
    <w:basedOn w:val="Policepardfaut"/>
    <w:link w:val="Retraitcorpsdetexte2"/>
    <w:rsid w:val="00205FA1"/>
    <w:rPr>
      <w:rFonts w:ascii="Times New Roman" w:eastAsia="Times New Roman" w:hAnsi="Times New Roman" w:cs="Times New Roman"/>
      <w:sz w:val="24"/>
      <w:szCs w:val="24"/>
      <w:lang w:val="fr-FR" w:eastAsia="fr-FR"/>
    </w:rPr>
  </w:style>
  <w:style w:type="character" w:customStyle="1" w:styleId="Titre5Car">
    <w:name w:val="Titre 5 Car"/>
    <w:basedOn w:val="Policepardfaut"/>
    <w:link w:val="Titre5"/>
    <w:uiPriority w:val="9"/>
    <w:semiHidden/>
    <w:rsid w:val="00205FA1"/>
    <w:rPr>
      <w:rFonts w:asciiTheme="majorHAnsi" w:eastAsiaTheme="majorEastAsia" w:hAnsiTheme="majorHAnsi" w:cstheme="majorBidi"/>
      <w:color w:val="365F91" w:themeColor="accent1" w:themeShade="BF"/>
    </w:rPr>
  </w:style>
  <w:style w:type="character" w:styleId="Marquedecommentaire">
    <w:name w:val="annotation reference"/>
    <w:basedOn w:val="Policepardfaut"/>
    <w:uiPriority w:val="99"/>
    <w:semiHidden/>
    <w:unhideWhenUsed/>
    <w:rsid w:val="002C0DF6"/>
    <w:rPr>
      <w:sz w:val="16"/>
      <w:szCs w:val="16"/>
    </w:rPr>
  </w:style>
  <w:style w:type="paragraph" w:styleId="Commentaire">
    <w:name w:val="annotation text"/>
    <w:basedOn w:val="Normal"/>
    <w:link w:val="CommentaireCar"/>
    <w:uiPriority w:val="99"/>
    <w:unhideWhenUsed/>
    <w:rsid w:val="002C0DF6"/>
    <w:pPr>
      <w:spacing w:line="240" w:lineRule="auto"/>
    </w:pPr>
    <w:rPr>
      <w:sz w:val="20"/>
      <w:szCs w:val="20"/>
    </w:rPr>
  </w:style>
  <w:style w:type="character" w:customStyle="1" w:styleId="CommentaireCar">
    <w:name w:val="Commentaire Car"/>
    <w:basedOn w:val="Policepardfaut"/>
    <w:link w:val="Commentaire"/>
    <w:uiPriority w:val="99"/>
    <w:rsid w:val="002C0DF6"/>
    <w:rPr>
      <w:sz w:val="20"/>
      <w:szCs w:val="20"/>
    </w:rPr>
  </w:style>
  <w:style w:type="paragraph" w:styleId="Objetducommentaire">
    <w:name w:val="annotation subject"/>
    <w:basedOn w:val="Commentaire"/>
    <w:next w:val="Commentaire"/>
    <w:link w:val="ObjetducommentaireCar"/>
    <w:uiPriority w:val="99"/>
    <w:semiHidden/>
    <w:unhideWhenUsed/>
    <w:rsid w:val="002C0DF6"/>
    <w:rPr>
      <w:b/>
      <w:bCs/>
    </w:rPr>
  </w:style>
  <w:style w:type="character" w:customStyle="1" w:styleId="ObjetducommentaireCar">
    <w:name w:val="Objet du commentaire Car"/>
    <w:basedOn w:val="CommentaireCar"/>
    <w:link w:val="Objetducommentaire"/>
    <w:uiPriority w:val="99"/>
    <w:semiHidden/>
    <w:rsid w:val="002C0DF6"/>
    <w:rPr>
      <w:b/>
      <w:bCs/>
      <w:sz w:val="20"/>
      <w:szCs w:val="20"/>
    </w:rPr>
  </w:style>
  <w:style w:type="paragraph" w:styleId="Rvision">
    <w:name w:val="Revision"/>
    <w:hidden/>
    <w:uiPriority w:val="99"/>
    <w:semiHidden/>
    <w:rsid w:val="005E2AE3"/>
    <w:pPr>
      <w:spacing w:after="0" w:line="240" w:lineRule="auto"/>
    </w:pPr>
  </w:style>
  <w:style w:type="paragraph" w:styleId="Notedebasdepage">
    <w:name w:val="footnote text"/>
    <w:basedOn w:val="Normal"/>
    <w:link w:val="NotedebasdepageCar"/>
    <w:uiPriority w:val="99"/>
    <w:semiHidden/>
    <w:unhideWhenUsed/>
    <w:rsid w:val="00E00560"/>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E00560"/>
    <w:rPr>
      <w:rFonts w:ascii="Calibri" w:eastAsia="Calibri" w:hAnsi="Calibri" w:cs="Times New Roman"/>
      <w:sz w:val="20"/>
      <w:szCs w:val="20"/>
    </w:rPr>
  </w:style>
  <w:style w:type="character" w:styleId="Appelnotedebasdep">
    <w:name w:val="footnote reference"/>
    <w:uiPriority w:val="99"/>
    <w:semiHidden/>
    <w:unhideWhenUsed/>
    <w:rsid w:val="00E00560"/>
    <w:rPr>
      <w:vertAlign w:val="superscript"/>
    </w:rPr>
  </w:style>
  <w:style w:type="character" w:styleId="Numrodepage">
    <w:name w:val="page number"/>
    <w:basedOn w:val="Policepardfaut"/>
    <w:uiPriority w:val="99"/>
    <w:semiHidden/>
    <w:unhideWhenUsed/>
    <w:rsid w:val="002B2718"/>
  </w:style>
  <w:style w:type="paragraph" w:styleId="NormalWeb">
    <w:name w:val="Normal (Web)"/>
    <w:basedOn w:val="Normal"/>
    <w:uiPriority w:val="99"/>
    <w:unhideWhenUsed/>
    <w:rsid w:val="008B2E2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8B2E23"/>
    <w:rPr>
      <w:b/>
      <w:bCs/>
    </w:rPr>
  </w:style>
  <w:style w:type="paragraph" w:styleId="Corpsdetexte">
    <w:name w:val="Body Text"/>
    <w:basedOn w:val="Normal"/>
    <w:link w:val="CorpsdetexteCar"/>
    <w:uiPriority w:val="99"/>
    <w:semiHidden/>
    <w:unhideWhenUsed/>
    <w:rsid w:val="007168FA"/>
    <w:pPr>
      <w:spacing w:after="120"/>
    </w:pPr>
  </w:style>
  <w:style w:type="character" w:customStyle="1" w:styleId="CorpsdetexteCar">
    <w:name w:val="Corps de texte Car"/>
    <w:basedOn w:val="Policepardfaut"/>
    <w:link w:val="Corpsdetexte"/>
    <w:uiPriority w:val="99"/>
    <w:semiHidden/>
    <w:rsid w:val="007168FA"/>
  </w:style>
  <w:style w:type="character" w:styleId="Lienhypertexte">
    <w:name w:val="Hyperlink"/>
    <w:basedOn w:val="Policepardfaut"/>
    <w:uiPriority w:val="99"/>
    <w:semiHidden/>
    <w:unhideWhenUsed/>
    <w:rsid w:val="001034B4"/>
    <w:rPr>
      <w:color w:val="0000FF"/>
      <w:u w:val="single"/>
    </w:rPr>
  </w:style>
  <w:style w:type="character" w:customStyle="1" w:styleId="apple-converted-space">
    <w:name w:val="apple-converted-space"/>
    <w:basedOn w:val="Policepardfaut"/>
    <w:rsid w:val="00FA40FF"/>
  </w:style>
  <w:style w:type="character" w:customStyle="1" w:styleId="Titre2Car">
    <w:name w:val="Titre 2 Car"/>
    <w:basedOn w:val="Policepardfaut"/>
    <w:link w:val="Titre2"/>
    <w:uiPriority w:val="9"/>
    <w:semiHidden/>
    <w:rsid w:val="00A406B4"/>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A34996"/>
    <w:rPr>
      <w:color w:val="800080" w:themeColor="followedHyperlink"/>
      <w:u w:val="single"/>
    </w:rPr>
  </w:style>
  <w:style w:type="character" w:styleId="Accentuation">
    <w:name w:val="Emphasis"/>
    <w:basedOn w:val="Policepardfaut"/>
    <w:uiPriority w:val="20"/>
    <w:qFormat/>
    <w:rsid w:val="00801F88"/>
    <w:rPr>
      <w:i/>
      <w:iCs/>
    </w:rPr>
  </w:style>
  <w:style w:type="character" w:customStyle="1" w:styleId="ParagraphedelisteCar">
    <w:name w:val="Paragraphe de liste Car"/>
    <w:aliases w:val="Bullet 1 Car,Liste Niveau 1 Car"/>
    <w:link w:val="Paragraphedeliste"/>
    <w:uiPriority w:val="34"/>
    <w:locked/>
    <w:rsid w:val="005D4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50">
      <w:bodyDiv w:val="1"/>
      <w:marLeft w:val="0"/>
      <w:marRight w:val="0"/>
      <w:marTop w:val="0"/>
      <w:marBottom w:val="0"/>
      <w:divBdr>
        <w:top w:val="none" w:sz="0" w:space="0" w:color="auto"/>
        <w:left w:val="none" w:sz="0" w:space="0" w:color="auto"/>
        <w:bottom w:val="none" w:sz="0" w:space="0" w:color="auto"/>
        <w:right w:val="none" w:sz="0" w:space="0" w:color="auto"/>
      </w:divBdr>
      <w:divsChild>
        <w:div w:id="420026050">
          <w:marLeft w:val="0"/>
          <w:marRight w:val="0"/>
          <w:marTop w:val="0"/>
          <w:marBottom w:val="0"/>
          <w:divBdr>
            <w:top w:val="none" w:sz="0" w:space="0" w:color="auto"/>
            <w:left w:val="none" w:sz="0" w:space="0" w:color="auto"/>
            <w:bottom w:val="none" w:sz="0" w:space="0" w:color="auto"/>
            <w:right w:val="none" w:sz="0" w:space="0" w:color="auto"/>
          </w:divBdr>
        </w:div>
        <w:div w:id="500122465">
          <w:marLeft w:val="0"/>
          <w:marRight w:val="0"/>
          <w:marTop w:val="0"/>
          <w:marBottom w:val="0"/>
          <w:divBdr>
            <w:top w:val="none" w:sz="0" w:space="0" w:color="auto"/>
            <w:left w:val="none" w:sz="0" w:space="0" w:color="auto"/>
            <w:bottom w:val="none" w:sz="0" w:space="0" w:color="auto"/>
            <w:right w:val="none" w:sz="0" w:space="0" w:color="auto"/>
          </w:divBdr>
        </w:div>
      </w:divsChild>
    </w:div>
    <w:div w:id="23479760">
      <w:bodyDiv w:val="1"/>
      <w:marLeft w:val="0"/>
      <w:marRight w:val="0"/>
      <w:marTop w:val="0"/>
      <w:marBottom w:val="0"/>
      <w:divBdr>
        <w:top w:val="none" w:sz="0" w:space="0" w:color="auto"/>
        <w:left w:val="none" w:sz="0" w:space="0" w:color="auto"/>
        <w:bottom w:val="none" w:sz="0" w:space="0" w:color="auto"/>
        <w:right w:val="none" w:sz="0" w:space="0" w:color="auto"/>
      </w:divBdr>
    </w:div>
    <w:div w:id="37242561">
      <w:bodyDiv w:val="1"/>
      <w:marLeft w:val="0"/>
      <w:marRight w:val="0"/>
      <w:marTop w:val="0"/>
      <w:marBottom w:val="0"/>
      <w:divBdr>
        <w:top w:val="none" w:sz="0" w:space="0" w:color="auto"/>
        <w:left w:val="none" w:sz="0" w:space="0" w:color="auto"/>
        <w:bottom w:val="none" w:sz="0" w:space="0" w:color="auto"/>
        <w:right w:val="none" w:sz="0" w:space="0" w:color="auto"/>
      </w:divBdr>
    </w:div>
    <w:div w:id="114982425">
      <w:bodyDiv w:val="1"/>
      <w:marLeft w:val="0"/>
      <w:marRight w:val="0"/>
      <w:marTop w:val="0"/>
      <w:marBottom w:val="0"/>
      <w:divBdr>
        <w:top w:val="none" w:sz="0" w:space="0" w:color="auto"/>
        <w:left w:val="none" w:sz="0" w:space="0" w:color="auto"/>
        <w:bottom w:val="none" w:sz="0" w:space="0" w:color="auto"/>
        <w:right w:val="none" w:sz="0" w:space="0" w:color="auto"/>
      </w:divBdr>
    </w:div>
    <w:div w:id="398527391">
      <w:bodyDiv w:val="1"/>
      <w:marLeft w:val="0"/>
      <w:marRight w:val="0"/>
      <w:marTop w:val="0"/>
      <w:marBottom w:val="0"/>
      <w:divBdr>
        <w:top w:val="none" w:sz="0" w:space="0" w:color="auto"/>
        <w:left w:val="none" w:sz="0" w:space="0" w:color="auto"/>
        <w:bottom w:val="none" w:sz="0" w:space="0" w:color="auto"/>
        <w:right w:val="none" w:sz="0" w:space="0" w:color="auto"/>
      </w:divBdr>
    </w:div>
    <w:div w:id="473303936">
      <w:bodyDiv w:val="1"/>
      <w:marLeft w:val="0"/>
      <w:marRight w:val="0"/>
      <w:marTop w:val="0"/>
      <w:marBottom w:val="0"/>
      <w:divBdr>
        <w:top w:val="none" w:sz="0" w:space="0" w:color="auto"/>
        <w:left w:val="none" w:sz="0" w:space="0" w:color="auto"/>
        <w:bottom w:val="none" w:sz="0" w:space="0" w:color="auto"/>
        <w:right w:val="none" w:sz="0" w:space="0" w:color="auto"/>
      </w:divBdr>
    </w:div>
    <w:div w:id="549417966">
      <w:bodyDiv w:val="1"/>
      <w:marLeft w:val="0"/>
      <w:marRight w:val="0"/>
      <w:marTop w:val="0"/>
      <w:marBottom w:val="0"/>
      <w:divBdr>
        <w:top w:val="none" w:sz="0" w:space="0" w:color="auto"/>
        <w:left w:val="none" w:sz="0" w:space="0" w:color="auto"/>
        <w:bottom w:val="none" w:sz="0" w:space="0" w:color="auto"/>
        <w:right w:val="none" w:sz="0" w:space="0" w:color="auto"/>
      </w:divBdr>
      <w:divsChild>
        <w:div w:id="77483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09993">
      <w:bodyDiv w:val="1"/>
      <w:marLeft w:val="0"/>
      <w:marRight w:val="0"/>
      <w:marTop w:val="0"/>
      <w:marBottom w:val="0"/>
      <w:divBdr>
        <w:top w:val="none" w:sz="0" w:space="0" w:color="auto"/>
        <w:left w:val="none" w:sz="0" w:space="0" w:color="auto"/>
        <w:bottom w:val="none" w:sz="0" w:space="0" w:color="auto"/>
        <w:right w:val="none" w:sz="0" w:space="0" w:color="auto"/>
      </w:divBdr>
    </w:div>
    <w:div w:id="675309325">
      <w:bodyDiv w:val="1"/>
      <w:marLeft w:val="0"/>
      <w:marRight w:val="0"/>
      <w:marTop w:val="0"/>
      <w:marBottom w:val="0"/>
      <w:divBdr>
        <w:top w:val="none" w:sz="0" w:space="0" w:color="auto"/>
        <w:left w:val="none" w:sz="0" w:space="0" w:color="auto"/>
        <w:bottom w:val="none" w:sz="0" w:space="0" w:color="auto"/>
        <w:right w:val="none" w:sz="0" w:space="0" w:color="auto"/>
      </w:divBdr>
    </w:div>
    <w:div w:id="681588413">
      <w:bodyDiv w:val="1"/>
      <w:marLeft w:val="0"/>
      <w:marRight w:val="0"/>
      <w:marTop w:val="0"/>
      <w:marBottom w:val="0"/>
      <w:divBdr>
        <w:top w:val="none" w:sz="0" w:space="0" w:color="auto"/>
        <w:left w:val="none" w:sz="0" w:space="0" w:color="auto"/>
        <w:bottom w:val="none" w:sz="0" w:space="0" w:color="auto"/>
        <w:right w:val="none" w:sz="0" w:space="0" w:color="auto"/>
      </w:divBdr>
    </w:div>
    <w:div w:id="758792096">
      <w:bodyDiv w:val="1"/>
      <w:marLeft w:val="0"/>
      <w:marRight w:val="0"/>
      <w:marTop w:val="0"/>
      <w:marBottom w:val="0"/>
      <w:divBdr>
        <w:top w:val="none" w:sz="0" w:space="0" w:color="auto"/>
        <w:left w:val="none" w:sz="0" w:space="0" w:color="auto"/>
        <w:bottom w:val="none" w:sz="0" w:space="0" w:color="auto"/>
        <w:right w:val="none" w:sz="0" w:space="0" w:color="auto"/>
      </w:divBdr>
    </w:div>
    <w:div w:id="787746014">
      <w:bodyDiv w:val="1"/>
      <w:marLeft w:val="0"/>
      <w:marRight w:val="0"/>
      <w:marTop w:val="0"/>
      <w:marBottom w:val="0"/>
      <w:divBdr>
        <w:top w:val="none" w:sz="0" w:space="0" w:color="auto"/>
        <w:left w:val="none" w:sz="0" w:space="0" w:color="auto"/>
        <w:bottom w:val="none" w:sz="0" w:space="0" w:color="auto"/>
        <w:right w:val="none" w:sz="0" w:space="0" w:color="auto"/>
      </w:divBdr>
      <w:divsChild>
        <w:div w:id="6686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900206">
              <w:marLeft w:val="0"/>
              <w:marRight w:val="0"/>
              <w:marTop w:val="0"/>
              <w:marBottom w:val="0"/>
              <w:divBdr>
                <w:top w:val="none" w:sz="0" w:space="0" w:color="auto"/>
                <w:left w:val="none" w:sz="0" w:space="0" w:color="auto"/>
                <w:bottom w:val="none" w:sz="0" w:space="0" w:color="auto"/>
                <w:right w:val="none" w:sz="0" w:space="0" w:color="auto"/>
              </w:divBdr>
              <w:divsChild>
                <w:div w:id="11043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6690">
      <w:bodyDiv w:val="1"/>
      <w:marLeft w:val="0"/>
      <w:marRight w:val="0"/>
      <w:marTop w:val="0"/>
      <w:marBottom w:val="0"/>
      <w:divBdr>
        <w:top w:val="none" w:sz="0" w:space="0" w:color="auto"/>
        <w:left w:val="none" w:sz="0" w:space="0" w:color="auto"/>
        <w:bottom w:val="none" w:sz="0" w:space="0" w:color="auto"/>
        <w:right w:val="none" w:sz="0" w:space="0" w:color="auto"/>
      </w:divBdr>
    </w:div>
    <w:div w:id="849367974">
      <w:bodyDiv w:val="1"/>
      <w:marLeft w:val="0"/>
      <w:marRight w:val="0"/>
      <w:marTop w:val="0"/>
      <w:marBottom w:val="0"/>
      <w:divBdr>
        <w:top w:val="none" w:sz="0" w:space="0" w:color="auto"/>
        <w:left w:val="none" w:sz="0" w:space="0" w:color="auto"/>
        <w:bottom w:val="none" w:sz="0" w:space="0" w:color="auto"/>
        <w:right w:val="none" w:sz="0" w:space="0" w:color="auto"/>
      </w:divBdr>
      <w:divsChild>
        <w:div w:id="1285039588">
          <w:marLeft w:val="0"/>
          <w:marRight w:val="0"/>
          <w:marTop w:val="0"/>
          <w:marBottom w:val="0"/>
          <w:divBdr>
            <w:top w:val="none" w:sz="0" w:space="0" w:color="auto"/>
            <w:left w:val="none" w:sz="0" w:space="0" w:color="auto"/>
            <w:bottom w:val="none" w:sz="0" w:space="0" w:color="auto"/>
            <w:right w:val="none" w:sz="0" w:space="0" w:color="auto"/>
          </w:divBdr>
          <w:divsChild>
            <w:div w:id="1390032652">
              <w:marLeft w:val="0"/>
              <w:marRight w:val="0"/>
              <w:marTop w:val="0"/>
              <w:marBottom w:val="0"/>
              <w:divBdr>
                <w:top w:val="none" w:sz="0" w:space="0" w:color="auto"/>
                <w:left w:val="none" w:sz="0" w:space="0" w:color="auto"/>
                <w:bottom w:val="none" w:sz="0" w:space="0" w:color="auto"/>
                <w:right w:val="none" w:sz="0" w:space="0" w:color="auto"/>
              </w:divBdr>
              <w:divsChild>
                <w:div w:id="17755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5437">
      <w:bodyDiv w:val="1"/>
      <w:marLeft w:val="0"/>
      <w:marRight w:val="0"/>
      <w:marTop w:val="0"/>
      <w:marBottom w:val="0"/>
      <w:divBdr>
        <w:top w:val="none" w:sz="0" w:space="0" w:color="auto"/>
        <w:left w:val="none" w:sz="0" w:space="0" w:color="auto"/>
        <w:bottom w:val="none" w:sz="0" w:space="0" w:color="auto"/>
        <w:right w:val="none" w:sz="0" w:space="0" w:color="auto"/>
      </w:divBdr>
    </w:div>
    <w:div w:id="1045370986">
      <w:bodyDiv w:val="1"/>
      <w:marLeft w:val="0"/>
      <w:marRight w:val="0"/>
      <w:marTop w:val="0"/>
      <w:marBottom w:val="0"/>
      <w:divBdr>
        <w:top w:val="none" w:sz="0" w:space="0" w:color="auto"/>
        <w:left w:val="none" w:sz="0" w:space="0" w:color="auto"/>
        <w:bottom w:val="none" w:sz="0" w:space="0" w:color="auto"/>
        <w:right w:val="none" w:sz="0" w:space="0" w:color="auto"/>
      </w:divBdr>
    </w:div>
    <w:div w:id="1046374718">
      <w:bodyDiv w:val="1"/>
      <w:marLeft w:val="0"/>
      <w:marRight w:val="0"/>
      <w:marTop w:val="0"/>
      <w:marBottom w:val="0"/>
      <w:divBdr>
        <w:top w:val="none" w:sz="0" w:space="0" w:color="auto"/>
        <w:left w:val="none" w:sz="0" w:space="0" w:color="auto"/>
        <w:bottom w:val="none" w:sz="0" w:space="0" w:color="auto"/>
        <w:right w:val="none" w:sz="0" w:space="0" w:color="auto"/>
      </w:divBdr>
    </w:div>
    <w:div w:id="1126046674">
      <w:bodyDiv w:val="1"/>
      <w:marLeft w:val="0"/>
      <w:marRight w:val="0"/>
      <w:marTop w:val="0"/>
      <w:marBottom w:val="0"/>
      <w:divBdr>
        <w:top w:val="none" w:sz="0" w:space="0" w:color="auto"/>
        <w:left w:val="none" w:sz="0" w:space="0" w:color="auto"/>
        <w:bottom w:val="none" w:sz="0" w:space="0" w:color="auto"/>
        <w:right w:val="none" w:sz="0" w:space="0" w:color="auto"/>
      </w:divBdr>
    </w:div>
    <w:div w:id="1168330225">
      <w:bodyDiv w:val="1"/>
      <w:marLeft w:val="0"/>
      <w:marRight w:val="0"/>
      <w:marTop w:val="0"/>
      <w:marBottom w:val="0"/>
      <w:divBdr>
        <w:top w:val="none" w:sz="0" w:space="0" w:color="auto"/>
        <w:left w:val="none" w:sz="0" w:space="0" w:color="auto"/>
        <w:bottom w:val="none" w:sz="0" w:space="0" w:color="auto"/>
        <w:right w:val="none" w:sz="0" w:space="0" w:color="auto"/>
      </w:divBdr>
    </w:div>
    <w:div w:id="1205094623">
      <w:bodyDiv w:val="1"/>
      <w:marLeft w:val="0"/>
      <w:marRight w:val="0"/>
      <w:marTop w:val="0"/>
      <w:marBottom w:val="0"/>
      <w:divBdr>
        <w:top w:val="none" w:sz="0" w:space="0" w:color="auto"/>
        <w:left w:val="none" w:sz="0" w:space="0" w:color="auto"/>
        <w:bottom w:val="none" w:sz="0" w:space="0" w:color="auto"/>
        <w:right w:val="none" w:sz="0" w:space="0" w:color="auto"/>
      </w:divBdr>
    </w:div>
    <w:div w:id="1234658877">
      <w:bodyDiv w:val="1"/>
      <w:marLeft w:val="0"/>
      <w:marRight w:val="0"/>
      <w:marTop w:val="0"/>
      <w:marBottom w:val="0"/>
      <w:divBdr>
        <w:top w:val="none" w:sz="0" w:space="0" w:color="auto"/>
        <w:left w:val="none" w:sz="0" w:space="0" w:color="auto"/>
        <w:bottom w:val="none" w:sz="0" w:space="0" w:color="auto"/>
        <w:right w:val="none" w:sz="0" w:space="0" w:color="auto"/>
      </w:divBdr>
    </w:div>
    <w:div w:id="1235316369">
      <w:bodyDiv w:val="1"/>
      <w:marLeft w:val="0"/>
      <w:marRight w:val="0"/>
      <w:marTop w:val="0"/>
      <w:marBottom w:val="0"/>
      <w:divBdr>
        <w:top w:val="none" w:sz="0" w:space="0" w:color="auto"/>
        <w:left w:val="none" w:sz="0" w:space="0" w:color="auto"/>
        <w:bottom w:val="none" w:sz="0" w:space="0" w:color="auto"/>
        <w:right w:val="none" w:sz="0" w:space="0" w:color="auto"/>
      </w:divBdr>
      <w:divsChild>
        <w:div w:id="62409027">
          <w:marLeft w:val="0"/>
          <w:marRight w:val="0"/>
          <w:marTop w:val="0"/>
          <w:marBottom w:val="0"/>
          <w:divBdr>
            <w:top w:val="none" w:sz="0" w:space="0" w:color="auto"/>
            <w:left w:val="none" w:sz="0" w:space="0" w:color="auto"/>
            <w:bottom w:val="none" w:sz="0" w:space="0" w:color="auto"/>
            <w:right w:val="none" w:sz="0" w:space="0" w:color="auto"/>
          </w:divBdr>
        </w:div>
        <w:div w:id="622152731">
          <w:marLeft w:val="0"/>
          <w:marRight w:val="0"/>
          <w:marTop w:val="0"/>
          <w:marBottom w:val="0"/>
          <w:divBdr>
            <w:top w:val="none" w:sz="0" w:space="0" w:color="auto"/>
            <w:left w:val="none" w:sz="0" w:space="0" w:color="auto"/>
            <w:bottom w:val="none" w:sz="0" w:space="0" w:color="auto"/>
            <w:right w:val="none" w:sz="0" w:space="0" w:color="auto"/>
          </w:divBdr>
        </w:div>
      </w:divsChild>
    </w:div>
    <w:div w:id="1264149846">
      <w:bodyDiv w:val="1"/>
      <w:marLeft w:val="0"/>
      <w:marRight w:val="0"/>
      <w:marTop w:val="0"/>
      <w:marBottom w:val="0"/>
      <w:divBdr>
        <w:top w:val="none" w:sz="0" w:space="0" w:color="auto"/>
        <w:left w:val="none" w:sz="0" w:space="0" w:color="auto"/>
        <w:bottom w:val="none" w:sz="0" w:space="0" w:color="auto"/>
        <w:right w:val="none" w:sz="0" w:space="0" w:color="auto"/>
      </w:divBdr>
      <w:divsChild>
        <w:div w:id="892428260">
          <w:marLeft w:val="0"/>
          <w:marRight w:val="0"/>
          <w:marTop w:val="0"/>
          <w:marBottom w:val="0"/>
          <w:divBdr>
            <w:top w:val="none" w:sz="0" w:space="0" w:color="auto"/>
            <w:left w:val="none" w:sz="0" w:space="0" w:color="auto"/>
            <w:bottom w:val="none" w:sz="0" w:space="0" w:color="auto"/>
            <w:right w:val="none" w:sz="0" w:space="0" w:color="auto"/>
          </w:divBdr>
          <w:divsChild>
            <w:div w:id="704598133">
              <w:marLeft w:val="0"/>
              <w:marRight w:val="0"/>
              <w:marTop w:val="0"/>
              <w:marBottom w:val="0"/>
              <w:divBdr>
                <w:top w:val="none" w:sz="0" w:space="0" w:color="auto"/>
                <w:left w:val="none" w:sz="0" w:space="0" w:color="auto"/>
                <w:bottom w:val="none" w:sz="0" w:space="0" w:color="auto"/>
                <w:right w:val="none" w:sz="0" w:space="0" w:color="auto"/>
              </w:divBdr>
              <w:divsChild>
                <w:div w:id="5589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0118">
      <w:bodyDiv w:val="1"/>
      <w:marLeft w:val="0"/>
      <w:marRight w:val="0"/>
      <w:marTop w:val="0"/>
      <w:marBottom w:val="0"/>
      <w:divBdr>
        <w:top w:val="none" w:sz="0" w:space="0" w:color="auto"/>
        <w:left w:val="none" w:sz="0" w:space="0" w:color="auto"/>
        <w:bottom w:val="none" w:sz="0" w:space="0" w:color="auto"/>
        <w:right w:val="none" w:sz="0" w:space="0" w:color="auto"/>
      </w:divBdr>
      <w:divsChild>
        <w:div w:id="1056078141">
          <w:marLeft w:val="0"/>
          <w:marRight w:val="0"/>
          <w:marTop w:val="0"/>
          <w:marBottom w:val="0"/>
          <w:divBdr>
            <w:top w:val="none" w:sz="0" w:space="0" w:color="auto"/>
            <w:left w:val="none" w:sz="0" w:space="0" w:color="auto"/>
            <w:bottom w:val="none" w:sz="0" w:space="0" w:color="auto"/>
            <w:right w:val="none" w:sz="0" w:space="0" w:color="auto"/>
          </w:divBdr>
          <w:divsChild>
            <w:div w:id="1933659867">
              <w:marLeft w:val="0"/>
              <w:marRight w:val="0"/>
              <w:marTop w:val="0"/>
              <w:marBottom w:val="0"/>
              <w:divBdr>
                <w:top w:val="none" w:sz="0" w:space="0" w:color="auto"/>
                <w:left w:val="none" w:sz="0" w:space="0" w:color="auto"/>
                <w:bottom w:val="none" w:sz="0" w:space="0" w:color="auto"/>
                <w:right w:val="none" w:sz="0" w:space="0" w:color="auto"/>
              </w:divBdr>
              <w:divsChild>
                <w:div w:id="7739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2868">
      <w:bodyDiv w:val="1"/>
      <w:marLeft w:val="0"/>
      <w:marRight w:val="0"/>
      <w:marTop w:val="0"/>
      <w:marBottom w:val="0"/>
      <w:divBdr>
        <w:top w:val="none" w:sz="0" w:space="0" w:color="auto"/>
        <w:left w:val="none" w:sz="0" w:space="0" w:color="auto"/>
        <w:bottom w:val="none" w:sz="0" w:space="0" w:color="auto"/>
        <w:right w:val="none" w:sz="0" w:space="0" w:color="auto"/>
      </w:divBdr>
    </w:div>
    <w:div w:id="1442191331">
      <w:bodyDiv w:val="1"/>
      <w:marLeft w:val="0"/>
      <w:marRight w:val="0"/>
      <w:marTop w:val="0"/>
      <w:marBottom w:val="0"/>
      <w:divBdr>
        <w:top w:val="none" w:sz="0" w:space="0" w:color="auto"/>
        <w:left w:val="none" w:sz="0" w:space="0" w:color="auto"/>
        <w:bottom w:val="none" w:sz="0" w:space="0" w:color="auto"/>
        <w:right w:val="none" w:sz="0" w:space="0" w:color="auto"/>
      </w:divBdr>
    </w:div>
    <w:div w:id="1463646831">
      <w:bodyDiv w:val="1"/>
      <w:marLeft w:val="0"/>
      <w:marRight w:val="0"/>
      <w:marTop w:val="0"/>
      <w:marBottom w:val="0"/>
      <w:divBdr>
        <w:top w:val="none" w:sz="0" w:space="0" w:color="auto"/>
        <w:left w:val="none" w:sz="0" w:space="0" w:color="auto"/>
        <w:bottom w:val="none" w:sz="0" w:space="0" w:color="auto"/>
        <w:right w:val="none" w:sz="0" w:space="0" w:color="auto"/>
      </w:divBdr>
    </w:div>
    <w:div w:id="1469468955">
      <w:bodyDiv w:val="1"/>
      <w:marLeft w:val="0"/>
      <w:marRight w:val="0"/>
      <w:marTop w:val="0"/>
      <w:marBottom w:val="0"/>
      <w:divBdr>
        <w:top w:val="none" w:sz="0" w:space="0" w:color="auto"/>
        <w:left w:val="none" w:sz="0" w:space="0" w:color="auto"/>
        <w:bottom w:val="none" w:sz="0" w:space="0" w:color="auto"/>
        <w:right w:val="none" w:sz="0" w:space="0" w:color="auto"/>
      </w:divBdr>
    </w:div>
    <w:div w:id="1599097197">
      <w:bodyDiv w:val="1"/>
      <w:marLeft w:val="0"/>
      <w:marRight w:val="0"/>
      <w:marTop w:val="0"/>
      <w:marBottom w:val="0"/>
      <w:divBdr>
        <w:top w:val="none" w:sz="0" w:space="0" w:color="auto"/>
        <w:left w:val="none" w:sz="0" w:space="0" w:color="auto"/>
        <w:bottom w:val="none" w:sz="0" w:space="0" w:color="auto"/>
        <w:right w:val="none" w:sz="0" w:space="0" w:color="auto"/>
      </w:divBdr>
    </w:div>
    <w:div w:id="1635023113">
      <w:bodyDiv w:val="1"/>
      <w:marLeft w:val="0"/>
      <w:marRight w:val="0"/>
      <w:marTop w:val="0"/>
      <w:marBottom w:val="0"/>
      <w:divBdr>
        <w:top w:val="none" w:sz="0" w:space="0" w:color="auto"/>
        <w:left w:val="none" w:sz="0" w:space="0" w:color="auto"/>
        <w:bottom w:val="none" w:sz="0" w:space="0" w:color="auto"/>
        <w:right w:val="none" w:sz="0" w:space="0" w:color="auto"/>
      </w:divBdr>
      <w:divsChild>
        <w:div w:id="1463885854">
          <w:marLeft w:val="0"/>
          <w:marRight w:val="0"/>
          <w:marTop w:val="0"/>
          <w:marBottom w:val="0"/>
          <w:divBdr>
            <w:top w:val="none" w:sz="0" w:space="0" w:color="auto"/>
            <w:left w:val="none" w:sz="0" w:space="0" w:color="auto"/>
            <w:bottom w:val="none" w:sz="0" w:space="0" w:color="auto"/>
            <w:right w:val="none" w:sz="0" w:space="0" w:color="auto"/>
          </w:divBdr>
          <w:divsChild>
            <w:div w:id="930161064">
              <w:marLeft w:val="0"/>
              <w:marRight w:val="0"/>
              <w:marTop w:val="0"/>
              <w:marBottom w:val="0"/>
              <w:divBdr>
                <w:top w:val="none" w:sz="0" w:space="0" w:color="auto"/>
                <w:left w:val="none" w:sz="0" w:space="0" w:color="auto"/>
                <w:bottom w:val="none" w:sz="0" w:space="0" w:color="auto"/>
                <w:right w:val="none" w:sz="0" w:space="0" w:color="auto"/>
              </w:divBdr>
              <w:divsChild>
                <w:div w:id="835070180">
                  <w:marLeft w:val="0"/>
                  <w:marRight w:val="0"/>
                  <w:marTop w:val="0"/>
                  <w:marBottom w:val="0"/>
                  <w:divBdr>
                    <w:top w:val="none" w:sz="0" w:space="0" w:color="auto"/>
                    <w:left w:val="none" w:sz="0" w:space="0" w:color="auto"/>
                    <w:bottom w:val="none" w:sz="0" w:space="0" w:color="auto"/>
                    <w:right w:val="none" w:sz="0" w:space="0" w:color="auto"/>
                  </w:divBdr>
                </w:div>
              </w:divsChild>
            </w:div>
            <w:div w:id="1217276066">
              <w:marLeft w:val="0"/>
              <w:marRight w:val="0"/>
              <w:marTop w:val="0"/>
              <w:marBottom w:val="0"/>
              <w:divBdr>
                <w:top w:val="none" w:sz="0" w:space="0" w:color="auto"/>
                <w:left w:val="none" w:sz="0" w:space="0" w:color="auto"/>
                <w:bottom w:val="none" w:sz="0" w:space="0" w:color="auto"/>
                <w:right w:val="none" w:sz="0" w:space="0" w:color="auto"/>
              </w:divBdr>
              <w:divsChild>
                <w:div w:id="11237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734">
          <w:marLeft w:val="0"/>
          <w:marRight w:val="0"/>
          <w:marTop w:val="0"/>
          <w:marBottom w:val="0"/>
          <w:divBdr>
            <w:top w:val="none" w:sz="0" w:space="0" w:color="auto"/>
            <w:left w:val="none" w:sz="0" w:space="0" w:color="auto"/>
            <w:bottom w:val="none" w:sz="0" w:space="0" w:color="auto"/>
            <w:right w:val="none" w:sz="0" w:space="0" w:color="auto"/>
          </w:divBdr>
          <w:divsChild>
            <w:div w:id="501509565">
              <w:marLeft w:val="0"/>
              <w:marRight w:val="0"/>
              <w:marTop w:val="0"/>
              <w:marBottom w:val="0"/>
              <w:divBdr>
                <w:top w:val="none" w:sz="0" w:space="0" w:color="auto"/>
                <w:left w:val="none" w:sz="0" w:space="0" w:color="auto"/>
                <w:bottom w:val="none" w:sz="0" w:space="0" w:color="auto"/>
                <w:right w:val="none" w:sz="0" w:space="0" w:color="auto"/>
              </w:divBdr>
              <w:divsChild>
                <w:div w:id="4989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085">
      <w:bodyDiv w:val="1"/>
      <w:marLeft w:val="0"/>
      <w:marRight w:val="0"/>
      <w:marTop w:val="0"/>
      <w:marBottom w:val="0"/>
      <w:divBdr>
        <w:top w:val="none" w:sz="0" w:space="0" w:color="auto"/>
        <w:left w:val="none" w:sz="0" w:space="0" w:color="auto"/>
        <w:bottom w:val="none" w:sz="0" w:space="0" w:color="auto"/>
        <w:right w:val="none" w:sz="0" w:space="0" w:color="auto"/>
      </w:divBdr>
    </w:div>
    <w:div w:id="1648894578">
      <w:bodyDiv w:val="1"/>
      <w:marLeft w:val="0"/>
      <w:marRight w:val="0"/>
      <w:marTop w:val="0"/>
      <w:marBottom w:val="0"/>
      <w:divBdr>
        <w:top w:val="none" w:sz="0" w:space="0" w:color="auto"/>
        <w:left w:val="none" w:sz="0" w:space="0" w:color="auto"/>
        <w:bottom w:val="none" w:sz="0" w:space="0" w:color="auto"/>
        <w:right w:val="none" w:sz="0" w:space="0" w:color="auto"/>
      </w:divBdr>
    </w:div>
    <w:div w:id="1733384110">
      <w:bodyDiv w:val="1"/>
      <w:marLeft w:val="0"/>
      <w:marRight w:val="0"/>
      <w:marTop w:val="0"/>
      <w:marBottom w:val="0"/>
      <w:divBdr>
        <w:top w:val="none" w:sz="0" w:space="0" w:color="auto"/>
        <w:left w:val="none" w:sz="0" w:space="0" w:color="auto"/>
        <w:bottom w:val="none" w:sz="0" w:space="0" w:color="auto"/>
        <w:right w:val="none" w:sz="0" w:space="0" w:color="auto"/>
      </w:divBdr>
    </w:div>
    <w:div w:id="1739941212">
      <w:bodyDiv w:val="1"/>
      <w:marLeft w:val="0"/>
      <w:marRight w:val="0"/>
      <w:marTop w:val="0"/>
      <w:marBottom w:val="0"/>
      <w:divBdr>
        <w:top w:val="none" w:sz="0" w:space="0" w:color="auto"/>
        <w:left w:val="none" w:sz="0" w:space="0" w:color="auto"/>
        <w:bottom w:val="none" w:sz="0" w:space="0" w:color="auto"/>
        <w:right w:val="none" w:sz="0" w:space="0" w:color="auto"/>
      </w:divBdr>
    </w:div>
    <w:div w:id="1767340651">
      <w:bodyDiv w:val="1"/>
      <w:marLeft w:val="0"/>
      <w:marRight w:val="0"/>
      <w:marTop w:val="0"/>
      <w:marBottom w:val="0"/>
      <w:divBdr>
        <w:top w:val="none" w:sz="0" w:space="0" w:color="auto"/>
        <w:left w:val="none" w:sz="0" w:space="0" w:color="auto"/>
        <w:bottom w:val="none" w:sz="0" w:space="0" w:color="auto"/>
        <w:right w:val="none" w:sz="0" w:space="0" w:color="auto"/>
      </w:divBdr>
    </w:div>
    <w:div w:id="1829973425">
      <w:bodyDiv w:val="1"/>
      <w:marLeft w:val="0"/>
      <w:marRight w:val="0"/>
      <w:marTop w:val="0"/>
      <w:marBottom w:val="0"/>
      <w:divBdr>
        <w:top w:val="none" w:sz="0" w:space="0" w:color="auto"/>
        <w:left w:val="none" w:sz="0" w:space="0" w:color="auto"/>
        <w:bottom w:val="none" w:sz="0" w:space="0" w:color="auto"/>
        <w:right w:val="none" w:sz="0" w:space="0" w:color="auto"/>
      </w:divBdr>
    </w:div>
    <w:div w:id="1836451871">
      <w:bodyDiv w:val="1"/>
      <w:marLeft w:val="0"/>
      <w:marRight w:val="0"/>
      <w:marTop w:val="0"/>
      <w:marBottom w:val="0"/>
      <w:divBdr>
        <w:top w:val="none" w:sz="0" w:space="0" w:color="auto"/>
        <w:left w:val="none" w:sz="0" w:space="0" w:color="auto"/>
        <w:bottom w:val="none" w:sz="0" w:space="0" w:color="auto"/>
        <w:right w:val="none" w:sz="0" w:space="0" w:color="auto"/>
      </w:divBdr>
    </w:div>
    <w:div w:id="1862818131">
      <w:bodyDiv w:val="1"/>
      <w:marLeft w:val="0"/>
      <w:marRight w:val="0"/>
      <w:marTop w:val="0"/>
      <w:marBottom w:val="0"/>
      <w:divBdr>
        <w:top w:val="none" w:sz="0" w:space="0" w:color="auto"/>
        <w:left w:val="none" w:sz="0" w:space="0" w:color="auto"/>
        <w:bottom w:val="none" w:sz="0" w:space="0" w:color="auto"/>
        <w:right w:val="none" w:sz="0" w:space="0" w:color="auto"/>
      </w:divBdr>
    </w:div>
    <w:div w:id="1864173823">
      <w:bodyDiv w:val="1"/>
      <w:marLeft w:val="0"/>
      <w:marRight w:val="0"/>
      <w:marTop w:val="0"/>
      <w:marBottom w:val="0"/>
      <w:divBdr>
        <w:top w:val="none" w:sz="0" w:space="0" w:color="auto"/>
        <w:left w:val="none" w:sz="0" w:space="0" w:color="auto"/>
        <w:bottom w:val="none" w:sz="0" w:space="0" w:color="auto"/>
        <w:right w:val="none" w:sz="0" w:space="0" w:color="auto"/>
      </w:divBdr>
    </w:div>
    <w:div w:id="1878394113">
      <w:bodyDiv w:val="1"/>
      <w:marLeft w:val="0"/>
      <w:marRight w:val="0"/>
      <w:marTop w:val="0"/>
      <w:marBottom w:val="0"/>
      <w:divBdr>
        <w:top w:val="none" w:sz="0" w:space="0" w:color="auto"/>
        <w:left w:val="none" w:sz="0" w:space="0" w:color="auto"/>
        <w:bottom w:val="none" w:sz="0" w:space="0" w:color="auto"/>
        <w:right w:val="none" w:sz="0" w:space="0" w:color="auto"/>
      </w:divBdr>
    </w:div>
    <w:div w:id="2034960063">
      <w:bodyDiv w:val="1"/>
      <w:marLeft w:val="0"/>
      <w:marRight w:val="0"/>
      <w:marTop w:val="0"/>
      <w:marBottom w:val="0"/>
      <w:divBdr>
        <w:top w:val="none" w:sz="0" w:space="0" w:color="auto"/>
        <w:left w:val="none" w:sz="0" w:space="0" w:color="auto"/>
        <w:bottom w:val="none" w:sz="0" w:space="0" w:color="auto"/>
        <w:right w:val="none" w:sz="0" w:space="0" w:color="auto"/>
      </w:divBdr>
      <w:divsChild>
        <w:div w:id="808784253">
          <w:marLeft w:val="0"/>
          <w:marRight w:val="0"/>
          <w:marTop w:val="0"/>
          <w:marBottom w:val="0"/>
          <w:divBdr>
            <w:top w:val="none" w:sz="0" w:space="0" w:color="auto"/>
            <w:left w:val="none" w:sz="0" w:space="0" w:color="auto"/>
            <w:bottom w:val="none" w:sz="0" w:space="0" w:color="auto"/>
            <w:right w:val="none" w:sz="0" w:space="0" w:color="auto"/>
          </w:divBdr>
          <w:divsChild>
            <w:div w:id="314144911">
              <w:marLeft w:val="0"/>
              <w:marRight w:val="0"/>
              <w:marTop w:val="0"/>
              <w:marBottom w:val="0"/>
              <w:divBdr>
                <w:top w:val="none" w:sz="0" w:space="0" w:color="auto"/>
                <w:left w:val="none" w:sz="0" w:space="0" w:color="auto"/>
                <w:bottom w:val="none" w:sz="0" w:space="0" w:color="auto"/>
                <w:right w:val="none" w:sz="0" w:space="0" w:color="auto"/>
              </w:divBdr>
              <w:divsChild>
                <w:div w:id="904880709">
                  <w:marLeft w:val="0"/>
                  <w:marRight w:val="0"/>
                  <w:marTop w:val="0"/>
                  <w:marBottom w:val="0"/>
                  <w:divBdr>
                    <w:top w:val="none" w:sz="0" w:space="0" w:color="auto"/>
                    <w:left w:val="none" w:sz="0" w:space="0" w:color="auto"/>
                    <w:bottom w:val="none" w:sz="0" w:space="0" w:color="auto"/>
                    <w:right w:val="none" w:sz="0" w:space="0" w:color="auto"/>
                  </w:divBdr>
                  <w:divsChild>
                    <w:div w:id="5848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2105">
      <w:bodyDiv w:val="1"/>
      <w:marLeft w:val="0"/>
      <w:marRight w:val="0"/>
      <w:marTop w:val="0"/>
      <w:marBottom w:val="0"/>
      <w:divBdr>
        <w:top w:val="none" w:sz="0" w:space="0" w:color="auto"/>
        <w:left w:val="none" w:sz="0" w:space="0" w:color="auto"/>
        <w:bottom w:val="none" w:sz="0" w:space="0" w:color="auto"/>
        <w:right w:val="none" w:sz="0" w:space="0" w:color="auto"/>
      </w:divBdr>
      <w:divsChild>
        <w:div w:id="59132700">
          <w:marLeft w:val="0"/>
          <w:marRight w:val="0"/>
          <w:marTop w:val="0"/>
          <w:marBottom w:val="0"/>
          <w:divBdr>
            <w:top w:val="none" w:sz="0" w:space="0" w:color="auto"/>
            <w:left w:val="none" w:sz="0" w:space="0" w:color="auto"/>
            <w:bottom w:val="none" w:sz="0" w:space="0" w:color="auto"/>
            <w:right w:val="none" w:sz="0" w:space="0" w:color="auto"/>
          </w:divBdr>
          <w:divsChild>
            <w:div w:id="1991517277">
              <w:marLeft w:val="0"/>
              <w:marRight w:val="0"/>
              <w:marTop w:val="0"/>
              <w:marBottom w:val="0"/>
              <w:divBdr>
                <w:top w:val="none" w:sz="0" w:space="0" w:color="auto"/>
                <w:left w:val="none" w:sz="0" w:space="0" w:color="auto"/>
                <w:bottom w:val="none" w:sz="0" w:space="0" w:color="auto"/>
                <w:right w:val="none" w:sz="0" w:space="0" w:color="auto"/>
              </w:divBdr>
              <w:divsChild>
                <w:div w:id="1996058712">
                  <w:marLeft w:val="0"/>
                  <w:marRight w:val="0"/>
                  <w:marTop w:val="0"/>
                  <w:marBottom w:val="0"/>
                  <w:divBdr>
                    <w:top w:val="none" w:sz="0" w:space="0" w:color="auto"/>
                    <w:left w:val="none" w:sz="0" w:space="0" w:color="auto"/>
                    <w:bottom w:val="none" w:sz="0" w:space="0" w:color="auto"/>
                    <w:right w:val="none" w:sz="0" w:space="0" w:color="auto"/>
                  </w:divBdr>
                </w:div>
              </w:divsChild>
            </w:div>
            <w:div w:id="1474175152">
              <w:marLeft w:val="0"/>
              <w:marRight w:val="0"/>
              <w:marTop w:val="0"/>
              <w:marBottom w:val="0"/>
              <w:divBdr>
                <w:top w:val="none" w:sz="0" w:space="0" w:color="auto"/>
                <w:left w:val="none" w:sz="0" w:space="0" w:color="auto"/>
                <w:bottom w:val="none" w:sz="0" w:space="0" w:color="auto"/>
                <w:right w:val="none" w:sz="0" w:space="0" w:color="auto"/>
              </w:divBdr>
              <w:divsChild>
                <w:div w:id="5764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9933">
          <w:marLeft w:val="0"/>
          <w:marRight w:val="0"/>
          <w:marTop w:val="0"/>
          <w:marBottom w:val="0"/>
          <w:divBdr>
            <w:top w:val="none" w:sz="0" w:space="0" w:color="auto"/>
            <w:left w:val="none" w:sz="0" w:space="0" w:color="auto"/>
            <w:bottom w:val="none" w:sz="0" w:space="0" w:color="auto"/>
            <w:right w:val="none" w:sz="0" w:space="0" w:color="auto"/>
          </w:divBdr>
          <w:divsChild>
            <w:div w:id="748891870">
              <w:marLeft w:val="0"/>
              <w:marRight w:val="0"/>
              <w:marTop w:val="0"/>
              <w:marBottom w:val="0"/>
              <w:divBdr>
                <w:top w:val="none" w:sz="0" w:space="0" w:color="auto"/>
                <w:left w:val="none" w:sz="0" w:space="0" w:color="auto"/>
                <w:bottom w:val="none" w:sz="0" w:space="0" w:color="auto"/>
                <w:right w:val="none" w:sz="0" w:space="0" w:color="auto"/>
              </w:divBdr>
              <w:divsChild>
                <w:div w:id="1359506373">
                  <w:marLeft w:val="0"/>
                  <w:marRight w:val="0"/>
                  <w:marTop w:val="0"/>
                  <w:marBottom w:val="0"/>
                  <w:divBdr>
                    <w:top w:val="none" w:sz="0" w:space="0" w:color="auto"/>
                    <w:left w:val="none" w:sz="0" w:space="0" w:color="auto"/>
                    <w:bottom w:val="none" w:sz="0" w:space="0" w:color="auto"/>
                    <w:right w:val="none" w:sz="0" w:space="0" w:color="auto"/>
                  </w:divBdr>
                  <w:divsChild>
                    <w:div w:id="105123449">
                      <w:marLeft w:val="0"/>
                      <w:marRight w:val="0"/>
                      <w:marTop w:val="0"/>
                      <w:marBottom w:val="0"/>
                      <w:divBdr>
                        <w:top w:val="none" w:sz="0" w:space="0" w:color="auto"/>
                        <w:left w:val="none" w:sz="0" w:space="0" w:color="auto"/>
                        <w:bottom w:val="none" w:sz="0" w:space="0" w:color="auto"/>
                        <w:right w:val="none" w:sz="0" w:space="0" w:color="auto"/>
                      </w:divBdr>
                    </w:div>
                  </w:divsChild>
                </w:div>
                <w:div w:id="949050622">
                  <w:marLeft w:val="0"/>
                  <w:marRight w:val="0"/>
                  <w:marTop w:val="0"/>
                  <w:marBottom w:val="0"/>
                  <w:divBdr>
                    <w:top w:val="none" w:sz="0" w:space="0" w:color="auto"/>
                    <w:left w:val="none" w:sz="0" w:space="0" w:color="auto"/>
                    <w:bottom w:val="none" w:sz="0" w:space="0" w:color="auto"/>
                    <w:right w:val="none" w:sz="0" w:space="0" w:color="auto"/>
                  </w:divBdr>
                  <w:divsChild>
                    <w:div w:id="408887622">
                      <w:marLeft w:val="0"/>
                      <w:marRight w:val="0"/>
                      <w:marTop w:val="0"/>
                      <w:marBottom w:val="0"/>
                      <w:divBdr>
                        <w:top w:val="none" w:sz="0" w:space="0" w:color="auto"/>
                        <w:left w:val="none" w:sz="0" w:space="0" w:color="auto"/>
                        <w:bottom w:val="none" w:sz="0" w:space="0" w:color="auto"/>
                        <w:right w:val="none" w:sz="0" w:space="0" w:color="auto"/>
                      </w:divBdr>
                    </w:div>
                    <w:div w:id="2376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7624">
      <w:bodyDiv w:val="1"/>
      <w:marLeft w:val="0"/>
      <w:marRight w:val="0"/>
      <w:marTop w:val="0"/>
      <w:marBottom w:val="0"/>
      <w:divBdr>
        <w:top w:val="none" w:sz="0" w:space="0" w:color="auto"/>
        <w:left w:val="none" w:sz="0" w:space="0" w:color="auto"/>
        <w:bottom w:val="none" w:sz="0" w:space="0" w:color="auto"/>
        <w:right w:val="none" w:sz="0" w:space="0" w:color="auto"/>
      </w:divBdr>
    </w:div>
    <w:div w:id="21095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plan.be/press/communique-1964-fr-la+croissance+de+l+economie+belge+devrait+s+etablir+a+1+4+en+20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E2B5C-8DEF-4059-A2EE-ADEAE3CB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2656</Words>
  <Characters>14610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Daphné Bourgoing</dc:creator>
  <cp:lastModifiedBy>Anne-Laure Matagne</cp:lastModifiedBy>
  <cp:revision>2</cp:revision>
  <cp:lastPrinted>2020-03-17T15:59:00Z</cp:lastPrinted>
  <dcterms:created xsi:type="dcterms:W3CDTF">2020-03-19T16:51:00Z</dcterms:created>
  <dcterms:modified xsi:type="dcterms:W3CDTF">2020-03-19T16:51:00Z</dcterms:modified>
</cp:coreProperties>
</file>